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7A" w:rsidRPr="007C4B7A" w:rsidRDefault="007C4B7A" w:rsidP="007C4B7A">
      <w:pPr>
        <w:numPr>
          <w:ilvl w:val="3"/>
          <w:numId w:val="0"/>
        </w:numPr>
        <w:spacing w:after="60" w:line="240" w:lineRule="auto"/>
        <w:ind w:left="864" w:hanging="864"/>
        <w:jc w:val="both"/>
        <w:outlineLvl w:val="3"/>
        <w:rPr>
          <w:rFonts w:ascii="Times New Roman" w:eastAsia="Times New Roman" w:hAnsi="Times New Roman" w:cs="Times New Roman"/>
          <w:b/>
          <w:bCs/>
          <w:sz w:val="24"/>
          <w:szCs w:val="28"/>
          <w:lang w:eastAsia="tr-TR"/>
        </w:rPr>
      </w:pPr>
      <w:bookmarkStart w:id="0" w:name="_Toc396142470"/>
      <w:r w:rsidRPr="007C4B7A">
        <w:rPr>
          <w:rFonts w:ascii="Times New Roman" w:eastAsia="Times New Roman" w:hAnsi="Times New Roman" w:cs="Times New Roman"/>
          <w:b/>
          <w:bCs/>
          <w:sz w:val="24"/>
          <w:szCs w:val="28"/>
          <w:lang w:eastAsia="tr-TR"/>
        </w:rPr>
        <w:t>Kütüphane Hizmetleri</w:t>
      </w:r>
      <w:bookmarkEnd w:id="0"/>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anchor distT="0" distB="0" distL="114300" distR="114300" simplePos="0" relativeHeight="251659264" behindDoc="1" locked="0" layoutInCell="1" allowOverlap="1">
            <wp:simplePos x="0" y="0"/>
            <wp:positionH relativeFrom="page">
              <wp:posOffset>3086100</wp:posOffset>
            </wp:positionH>
            <wp:positionV relativeFrom="page">
              <wp:posOffset>1190625</wp:posOffset>
            </wp:positionV>
            <wp:extent cx="3562350" cy="2381250"/>
            <wp:effectExtent l="19050" t="0" r="0" b="0"/>
            <wp:wrapTight wrapText="bothSides">
              <wp:wrapPolygon edited="0">
                <wp:start x="-116" y="0"/>
                <wp:lineTo x="-116" y="21427"/>
                <wp:lineTo x="21600" y="21427"/>
                <wp:lineTo x="21600" y="0"/>
                <wp:lineTo x="-116" y="0"/>
              </wp:wrapPolygon>
            </wp:wrapTight>
            <wp:docPr id="2" name="Resim 46" descr="kutuph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utuphane2"/>
                    <pic:cNvPicPr>
                      <a:picLocks noChangeAspect="1" noChangeArrowheads="1"/>
                    </pic:cNvPicPr>
                  </pic:nvPicPr>
                  <pic:blipFill>
                    <a:blip r:embed="rId5" cstate="print"/>
                    <a:srcRect/>
                    <a:stretch>
                      <a:fillRect/>
                    </a:stretch>
                  </pic:blipFill>
                  <pic:spPr bwMode="auto">
                    <a:xfrm>
                      <a:off x="0" y="0"/>
                      <a:ext cx="3562350" cy="2381250"/>
                    </a:xfrm>
                    <a:prstGeom prst="rect">
                      <a:avLst/>
                    </a:prstGeom>
                    <a:noFill/>
                    <a:ln w="9525">
                      <a:noFill/>
                      <a:miter lim="800000"/>
                      <a:headEnd/>
                      <a:tailEnd/>
                    </a:ln>
                  </pic:spPr>
                </pic:pic>
              </a:graphicData>
            </a:graphic>
          </wp:anchor>
        </w:drawing>
      </w:r>
      <w:r w:rsidRPr="007C4B7A">
        <w:rPr>
          <w:rFonts w:ascii="Times New Roman" w:eastAsia="Times New Roman" w:hAnsi="Times New Roman" w:cs="Times New Roman"/>
          <w:sz w:val="24"/>
          <w:szCs w:val="24"/>
          <w:lang w:eastAsia="tr-TR"/>
        </w:rPr>
        <w:t xml:space="preserve">Üniversiteler bilgi ve düşüncenin korunması, eğitim ve öğretim, araştırma, bilginin yorumlanması ve yayılması gibi etkinliklerle yükümlü kuruluşlardır. Bu işlevlerin yerine getirilebilmesi için çeşitli alt yapı olanakları gereklidir. Bu alt yapı öğeleri eğitim-öğretim için ders araç ve gereçleri, deney için </w:t>
      </w:r>
      <w:proofErr w:type="spellStart"/>
      <w:r w:rsidRPr="007C4B7A">
        <w:rPr>
          <w:rFonts w:ascii="Times New Roman" w:eastAsia="Times New Roman" w:hAnsi="Times New Roman" w:cs="Times New Roman"/>
          <w:sz w:val="24"/>
          <w:szCs w:val="24"/>
          <w:lang w:eastAsia="tr-TR"/>
        </w:rPr>
        <w:t>laboratuvar</w:t>
      </w:r>
      <w:proofErr w:type="spellEnd"/>
      <w:r w:rsidRPr="007C4B7A">
        <w:rPr>
          <w:rFonts w:ascii="Times New Roman" w:eastAsia="Times New Roman" w:hAnsi="Times New Roman" w:cs="Times New Roman"/>
          <w:sz w:val="24"/>
          <w:szCs w:val="24"/>
          <w:lang w:eastAsia="tr-TR"/>
        </w:rPr>
        <w:t xml:space="preserve">, bilgi sağlamak için kütüphanelerdir. </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Kütüphane, akademik kurumlarda eğitim-öğretim etkinliklerini ve araştırmaları doğrudan destekleyen bir araçtır ve bu yüzden üniversiteyi oluşturan öğeler arasında vazgeçilmez bir yeri vardır.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Üniversite kütüphanelerinin işlev ve amaçlarının üniversitenin işlev ve amaçlarından ayrı düşünülmemesi gerekir. Üniversite kütüphanelerinin işlevleri şunlardır. (</w:t>
      </w:r>
      <w:proofErr w:type="spellStart"/>
      <w:r w:rsidRPr="007C4B7A">
        <w:rPr>
          <w:rFonts w:ascii="Times New Roman" w:eastAsia="Times New Roman" w:hAnsi="Times New Roman" w:cs="Times New Roman"/>
          <w:sz w:val="24"/>
          <w:szCs w:val="24"/>
          <w:lang w:eastAsia="tr-TR"/>
        </w:rPr>
        <w:t>Roger</w:t>
      </w:r>
      <w:proofErr w:type="spellEnd"/>
      <w:r w:rsidRPr="007C4B7A">
        <w:rPr>
          <w:rFonts w:ascii="Times New Roman" w:eastAsia="Times New Roman" w:hAnsi="Times New Roman" w:cs="Times New Roman"/>
          <w:sz w:val="24"/>
          <w:szCs w:val="24"/>
          <w:lang w:eastAsia="tr-TR"/>
        </w:rPr>
        <w:t xml:space="preserve"> ve </w:t>
      </w:r>
      <w:proofErr w:type="spellStart"/>
      <w:r w:rsidRPr="007C4B7A">
        <w:rPr>
          <w:rFonts w:ascii="Times New Roman" w:eastAsia="Times New Roman" w:hAnsi="Times New Roman" w:cs="Times New Roman"/>
          <w:sz w:val="24"/>
          <w:szCs w:val="24"/>
          <w:lang w:eastAsia="tr-TR"/>
        </w:rPr>
        <w:t>Weber</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University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Library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Administration</w:t>
      </w:r>
      <w:proofErr w:type="spellEnd"/>
      <w:r w:rsidRPr="007C4B7A">
        <w:rPr>
          <w:rFonts w:ascii="Times New Roman" w:eastAsia="Times New Roman" w:hAnsi="Times New Roman" w:cs="Times New Roman"/>
          <w:sz w:val="24"/>
          <w:szCs w:val="24"/>
          <w:lang w:eastAsia="tr-TR"/>
        </w:rPr>
        <w:t>, 1971).</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Üniversite kütüphanesinin kullanıcısı olan öğretim elemanı, öğrenci ve diğer kullanıcıların eğitim-öğretim ve araştırma etkinliklerinden dolayı gereksinim duydukları çeşitli bilgi kaynaklarını sağlamak,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kaynaklarından daha etkin bir şekilde yararlanılmasını sağlayacak ödünç verme, müracaat, enformasyon ve benzeri hizmetlerin yanı sıra çeşitli bibliyografik kaynak ve araçları hizmete sunmak,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Değişik amaçlı okuma ve çalışma alanlarını sağlamak ve düzenlemek,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Kullanıcı grubunun özelliklerine göre onların okuma alışkanlıklarının geliştirilmesine ve boş zamanlarını değerlendirmelerine yardımcı olmak,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Kütüphane ve kütüphane kaynaklarından yararlanmayı artırmak amacıyla, kullanıcı eğitimi programlarını planlamak ve geliştirmek,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Üniversite yayınlarının, belgelerinin ve diğer kaynaklarının arşivini oluşturmak,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Diğer kütüphane ve kuruluşlarla kütüphane kaynaklarının paylaşımında işbirliğine gitmek,</w:t>
      </w:r>
    </w:p>
    <w:p w:rsidR="007C4B7A" w:rsidRPr="007C4B7A" w:rsidRDefault="007C4B7A" w:rsidP="007C4B7A">
      <w:pPr>
        <w:numPr>
          <w:ilvl w:val="0"/>
          <w:numId w:val="1"/>
        </w:num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Dermeyi gelecek kuşaklar için korumak.</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lastRenderedPageBreak/>
        <w:t xml:space="preserve">Kütüphanenin üniversite içindeki konumunu tanımlayan yasa; 124 sayılı “Yükseköğretim Üst kuruluşları ile Yükseköğretim Kurumlarının İdari Teşkilatı Hakkında Kanun Hükmünde Kararname” </w:t>
      </w:r>
      <w:proofErr w:type="spellStart"/>
      <w:r w:rsidRPr="007C4B7A">
        <w:rPr>
          <w:rFonts w:ascii="Times New Roman" w:eastAsia="Times New Roman" w:hAnsi="Times New Roman" w:cs="Times New Roman"/>
          <w:sz w:val="24"/>
          <w:szCs w:val="24"/>
          <w:lang w:eastAsia="tr-TR"/>
        </w:rPr>
        <w:t>dir</w:t>
      </w:r>
      <w:proofErr w:type="spellEnd"/>
      <w:r w:rsidRPr="007C4B7A">
        <w:rPr>
          <w:rFonts w:ascii="Times New Roman" w:eastAsia="Times New Roman" w:hAnsi="Times New Roman" w:cs="Times New Roman"/>
          <w:sz w:val="24"/>
          <w:szCs w:val="24"/>
          <w:lang w:eastAsia="tr-TR"/>
        </w:rPr>
        <w:t xml:space="preserve">. (T.C. Resmi Gazete, 18228, 21 Kasım 1983). </w:t>
      </w: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1" w:name="_Toc396142471"/>
      <w:r w:rsidRPr="007C4B7A">
        <w:rPr>
          <w:rFonts w:ascii="Times New Roman" w:eastAsia="Times New Roman" w:hAnsi="Times New Roman" w:cs="Times New Roman"/>
          <w:b/>
          <w:bCs/>
          <w:iCs/>
          <w:sz w:val="24"/>
          <w:szCs w:val="26"/>
          <w:lang w:eastAsia="tr-TR"/>
        </w:rPr>
        <w:t>Bilgi Merkezinin Amacı</w:t>
      </w:r>
      <w:bookmarkEnd w:id="1"/>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Geleneksel kütüphane hizmetlerini en son teknolojik gelişmeler ile destekleyen Bilgi Merkezi; kullanıcıların bilgi ihtiyaçlarını kısa sürede ve maksimum düzeyde karşılayarak eğitim-öğretim faaliyetlerinin ve bilimsel araştırma-geliştirme çalışmalarının altyapısını oluşturmayı amaçlamıştır. </w:t>
      </w:r>
    </w:p>
    <w:p w:rsidR="007C4B7A" w:rsidRPr="007C4B7A" w:rsidRDefault="007C4B7A" w:rsidP="007C4B7A">
      <w:pPr>
        <w:spacing w:after="0" w:line="240" w:lineRule="auto"/>
        <w:jc w:val="center"/>
        <w:rPr>
          <w:rFonts w:ascii="Times New Roman" w:eastAsia="Times New Roman" w:hAnsi="Times New Roman" w:cs="Times New Roman"/>
          <w:b/>
          <w:sz w:val="24"/>
          <w:szCs w:val="24"/>
          <w:lang w:eastAsia="tr-TR"/>
        </w:rPr>
      </w:pP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2" w:name="_Toc396142472"/>
      <w:r w:rsidRPr="007C4B7A">
        <w:rPr>
          <w:rFonts w:ascii="Times New Roman" w:eastAsia="Times New Roman" w:hAnsi="Times New Roman" w:cs="Times New Roman"/>
          <w:b/>
          <w:bCs/>
          <w:iCs/>
          <w:sz w:val="24"/>
          <w:szCs w:val="26"/>
          <w:lang w:eastAsia="tr-TR"/>
        </w:rPr>
        <w:t>Kütüphane Bütçesi</w:t>
      </w:r>
      <w:bookmarkEnd w:id="2"/>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2013 yılı Bilgi Merkezi yayın alım bütçesi 650.000 TL’dir. Bütçe bir önceki yıla göre TL bazında % 18.75 düşmüştür. Devalüasyondan dolayı bütçe $ (USD) bazında % 26 düşüş göstermiştir. Bilgi Merkezi 2009 – 2013 yılları arası bütçesi $ (USD) olarak aşağıdaki grafikte görülmektedir.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3034030"/>
            <wp:effectExtent l="0" t="0" r="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3" w:name="_Toc389818539"/>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18</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2009-2013 ($) Bilgi Merkezi Bütçesi</w:t>
      </w:r>
      <w:bookmarkEnd w:id="3"/>
    </w:p>
    <w:p w:rsidR="007C4B7A" w:rsidRPr="007C4B7A" w:rsidRDefault="007C4B7A" w:rsidP="007C4B7A">
      <w:pPr>
        <w:spacing w:after="0" w:line="240" w:lineRule="auto"/>
        <w:rPr>
          <w:rFonts w:ascii="Times New Roman" w:eastAsia="Times New Roman" w:hAnsi="Times New Roman" w:cs="Times New Roman"/>
          <w:b/>
          <w:bCs/>
          <w:iCs/>
          <w:sz w:val="24"/>
          <w:szCs w:val="26"/>
          <w:lang w:eastAsia="tr-TR"/>
        </w:rPr>
      </w:pPr>
      <w:r w:rsidRPr="007C4B7A">
        <w:rPr>
          <w:rFonts w:ascii="Times New Roman" w:eastAsia="Times New Roman" w:hAnsi="Times New Roman" w:cs="Times New Roman"/>
          <w:sz w:val="24"/>
          <w:szCs w:val="24"/>
          <w:lang w:eastAsia="tr-TR"/>
        </w:rPr>
        <w:br w:type="page"/>
      </w: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4" w:name="_Toc396142473"/>
      <w:r w:rsidRPr="007C4B7A">
        <w:rPr>
          <w:rFonts w:ascii="Times New Roman" w:eastAsia="Times New Roman" w:hAnsi="Times New Roman" w:cs="Times New Roman"/>
          <w:b/>
          <w:bCs/>
          <w:iCs/>
          <w:sz w:val="24"/>
          <w:szCs w:val="26"/>
          <w:lang w:eastAsia="tr-TR"/>
        </w:rPr>
        <w:lastRenderedPageBreak/>
        <w:t>Bilgi Merkezi Basılı - Elektronik Kitap Sayısı</w:t>
      </w:r>
      <w:bookmarkEnd w:id="4"/>
      <w:r w:rsidRPr="007C4B7A">
        <w:rPr>
          <w:rFonts w:ascii="Times New Roman" w:eastAsia="Times New Roman" w:hAnsi="Times New Roman" w:cs="Times New Roman"/>
          <w:b/>
          <w:bCs/>
          <w:iCs/>
          <w:sz w:val="24"/>
          <w:szCs w:val="26"/>
          <w:lang w:eastAsia="tr-TR"/>
        </w:rPr>
        <w:t xml:space="preserve"> </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Basılı Kitap </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135.329</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Elektronik Kitap</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107.324</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Süreli yayın basılı </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260 (başlık), 6570 (ciltli dergi)</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Elektronik Dergi </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36.717</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Materyalleri </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10.194</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Online veri tabanı</w:t>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r>
      <w:r w:rsidRPr="007C4B7A">
        <w:rPr>
          <w:rFonts w:ascii="Times New Roman" w:eastAsia="Times New Roman" w:hAnsi="Times New Roman" w:cs="Times New Roman"/>
          <w:sz w:val="24"/>
          <w:szCs w:val="24"/>
          <w:lang w:eastAsia="tr-TR"/>
        </w:rPr>
        <w:tab/>
        <w:t xml:space="preserve">48 </w:t>
      </w:r>
    </w:p>
    <w:p w:rsidR="007C4B7A" w:rsidRPr="007C4B7A" w:rsidRDefault="007C4B7A" w:rsidP="007C4B7A">
      <w:pPr>
        <w:spacing w:after="0" w:line="360" w:lineRule="auto"/>
        <w:ind w:left="360" w:firstLine="34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SDÜ Tezleri (Açık Erişim) 2001- (Yazar tarafından izin verilenler tam metin)</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 son bir yılda basılı kitap sayısını % 6, elektronik kitap sayısını % 3 artırmıştır. </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Aşağıdaki grafikte 2009 – 2013 yılları arasında dermede yer alan basılı – elektronik kitap sayıları verilmiştir. Son beş yılda basılı kitap sayısı her yıl ortalama % 10 artış göstermiştir. Aynı dönemde elektronik kitap sayısının her yıl ortalama % 14 arttığı görülmektedir.</w:t>
      </w: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02061" cy="4868845"/>
            <wp:effectExtent l="19050" t="0" r="12939" b="795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 </w:t>
      </w: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5" w:name="_Toc389818540"/>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19</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Bilgi Merkezi Basılı - Elektronik Kitap Sayısı (2009 – 2013)</w:t>
      </w:r>
      <w:bookmarkEnd w:id="5"/>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6" w:name="_Toc396142474"/>
      <w:r w:rsidRPr="007C4B7A">
        <w:rPr>
          <w:rFonts w:ascii="Times New Roman" w:eastAsia="Times New Roman" w:hAnsi="Times New Roman" w:cs="Times New Roman"/>
          <w:b/>
          <w:bCs/>
          <w:iCs/>
          <w:sz w:val="24"/>
          <w:szCs w:val="26"/>
          <w:lang w:eastAsia="tr-TR"/>
        </w:rPr>
        <w:lastRenderedPageBreak/>
        <w:t>Bilgi Merkezi Ödünç Verme İstatistikleri</w:t>
      </w:r>
      <w:bookmarkEnd w:id="6"/>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 istatistiklerini web sitesi üzerinden bütün kullanıcıları ile paylaşmaktadır. 2013 yılında Bilgi Merkezinden 99.518 yayın ödünç alınmış, 103.206 yayın iade edilmiş ve 38.665 yayın uzatılmıştır. </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2009 – 2013 yılları arası ödünç verilen, iade edilen ve uzatılan yayınlara ait ödünç verme istatistikleri aşağıda görülmektedir.</w:t>
      </w: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04816" cy="3683479"/>
            <wp:effectExtent l="19050" t="0" r="10184" b="0"/>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7" w:name="_Toc389818541"/>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20</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Bilgi Merkezi Ödünç Verme İstatistikleri  (2009 – 2013)</w:t>
      </w:r>
      <w:bookmarkEnd w:id="7"/>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8" w:name="_Toc396142475"/>
      <w:r w:rsidRPr="007C4B7A">
        <w:rPr>
          <w:rFonts w:ascii="Times New Roman" w:eastAsia="Times New Roman" w:hAnsi="Times New Roman" w:cs="Times New Roman"/>
          <w:b/>
          <w:bCs/>
          <w:iCs/>
          <w:sz w:val="24"/>
          <w:szCs w:val="26"/>
          <w:lang w:eastAsia="tr-TR"/>
        </w:rPr>
        <w:t>Bilgi Merkezi Kullanıcı Sayısı</w:t>
      </w:r>
      <w:bookmarkEnd w:id="8"/>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2013 yılında Bilgi Merkezi’ne 667.097 kullanıcı gelmiş ve 394.980 web sitesi ziyaretçi sayısına ulaşılmıştır. </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Son beş yılda Bilgi Merkezine gelen kullanıcı sayısı her yıl ortalama % 8 artmıştır</w:t>
      </w:r>
      <w:proofErr w:type="gramStart"/>
      <w:r w:rsidRPr="007C4B7A">
        <w:rPr>
          <w:rFonts w:ascii="Times New Roman" w:eastAsia="Times New Roman" w:hAnsi="Times New Roman" w:cs="Times New Roman"/>
          <w:sz w:val="24"/>
          <w:szCs w:val="24"/>
          <w:lang w:eastAsia="tr-TR"/>
        </w:rPr>
        <w:t>.,</w:t>
      </w:r>
      <w:proofErr w:type="gramEnd"/>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Aşağıda 2009 – 2013 yılları arasındaki Bilgi Merkezi’ne gelen kullanıcı sayısı ve web sitesi kullanıcı sayısı istatistikleri görülmektedir. </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lastRenderedPageBreak/>
        <w:drawing>
          <wp:inline distT="0" distB="0" distL="0" distR="0">
            <wp:extent cx="5759450" cy="4366895"/>
            <wp:effectExtent l="0" t="0" r="0" b="0"/>
            <wp:docPr id="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9" w:name="_Toc389818542"/>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21</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Bilgi Merkezi Kullanıcı Sayısı (2009 – 2013)</w:t>
      </w:r>
      <w:bookmarkEnd w:id="9"/>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10" w:name="_Toc396142476"/>
      <w:r w:rsidRPr="007C4B7A">
        <w:rPr>
          <w:rFonts w:ascii="Times New Roman" w:eastAsia="Times New Roman" w:hAnsi="Times New Roman" w:cs="Times New Roman"/>
          <w:b/>
          <w:bCs/>
          <w:iCs/>
          <w:sz w:val="24"/>
          <w:szCs w:val="26"/>
          <w:lang w:eastAsia="tr-TR"/>
        </w:rPr>
        <w:t>Bilgi Merkezi Veri Tabanı Kullanımı</w:t>
      </w:r>
      <w:bookmarkEnd w:id="10"/>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Aşağıda 2009 – 2013 yılları arası Bilgi Merkezi veri tabanlarında yapılan arama sayısı ve kullanılan makale sayısı verilmiştir.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2013 yılında Bilgi Merkezi’nin abone olduğu veri tabanlarından toplam 361.256 makale okunmuş ve 268.998 arama yapılmıştır.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Yapılan arama sayısındaki yıllara göre düşüşün nedeni </w:t>
      </w:r>
      <w:proofErr w:type="spellStart"/>
      <w:r w:rsidRPr="007C4B7A">
        <w:rPr>
          <w:rFonts w:ascii="Times New Roman" w:eastAsia="Times New Roman" w:hAnsi="Times New Roman" w:cs="Times New Roman"/>
          <w:sz w:val="24"/>
          <w:szCs w:val="24"/>
          <w:lang w:eastAsia="tr-TR"/>
        </w:rPr>
        <w:t>Summon</w:t>
      </w:r>
      <w:proofErr w:type="spellEnd"/>
      <w:r w:rsidRPr="007C4B7A">
        <w:rPr>
          <w:rFonts w:ascii="Times New Roman" w:eastAsia="Times New Roman" w:hAnsi="Times New Roman" w:cs="Times New Roman"/>
          <w:sz w:val="24"/>
          <w:szCs w:val="24"/>
          <w:lang w:eastAsia="tr-TR"/>
        </w:rPr>
        <w:t xml:space="preserve"> (Toplu Tarama) sisteminin aktif olarak kullanılmaya başlamasından kaynaklanmaktadır. Kullanılan makale sayısının artması ve yapılan tarama sayısının azalması kullanıcıların daha sağlıklı sonuçlara erişim sağladığının göstergesidir.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lastRenderedPageBreak/>
        <w:drawing>
          <wp:inline distT="0" distB="0" distL="0" distR="0">
            <wp:extent cx="5759450" cy="4023995"/>
            <wp:effectExtent l="0" t="0" r="0" b="0"/>
            <wp:docPr id="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11" w:name="_Toc389818543"/>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22</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Bilgi Merkezi Veri Tabanı Kullanımı (2009 – 2013)</w:t>
      </w:r>
      <w:bookmarkEnd w:id="11"/>
    </w:p>
    <w:p w:rsidR="007C4B7A" w:rsidRPr="007C4B7A" w:rsidRDefault="007C4B7A" w:rsidP="007C4B7A">
      <w:pPr>
        <w:keepNext/>
        <w:tabs>
          <w:tab w:val="center" w:pos="4535"/>
        </w:tabs>
        <w:spacing w:after="0" w:line="360" w:lineRule="auto"/>
        <w:jc w:val="both"/>
        <w:rPr>
          <w:rFonts w:ascii="Times New Roman" w:eastAsia="Times New Roman" w:hAnsi="Times New Roman" w:cs="Times New Roman"/>
          <w:b/>
          <w:sz w:val="24"/>
          <w:szCs w:val="24"/>
          <w:lang w:eastAsia="tr-TR"/>
        </w:rPr>
      </w:pPr>
    </w:p>
    <w:p w:rsidR="007C4B7A" w:rsidRPr="007C4B7A" w:rsidRDefault="007C4B7A" w:rsidP="007C4B7A">
      <w:pPr>
        <w:numPr>
          <w:ilvl w:val="4"/>
          <w:numId w:val="0"/>
        </w:numPr>
        <w:tabs>
          <w:tab w:val="left" w:pos="1134"/>
        </w:tabs>
        <w:spacing w:after="60" w:line="240" w:lineRule="auto"/>
        <w:jc w:val="both"/>
        <w:outlineLvl w:val="4"/>
        <w:rPr>
          <w:rFonts w:ascii="Times New Roman" w:eastAsia="Times New Roman" w:hAnsi="Times New Roman" w:cs="Times New Roman"/>
          <w:b/>
          <w:bCs/>
          <w:iCs/>
          <w:sz w:val="24"/>
          <w:szCs w:val="26"/>
          <w:lang w:eastAsia="tr-TR"/>
        </w:rPr>
      </w:pPr>
      <w:bookmarkStart w:id="12" w:name="_Toc396142477"/>
      <w:r w:rsidRPr="007C4B7A">
        <w:rPr>
          <w:rFonts w:ascii="Times New Roman" w:eastAsia="Times New Roman" w:hAnsi="Times New Roman" w:cs="Times New Roman"/>
          <w:b/>
          <w:bCs/>
          <w:iCs/>
          <w:sz w:val="24"/>
          <w:szCs w:val="26"/>
          <w:lang w:eastAsia="tr-TR"/>
        </w:rPr>
        <w:t>Kütüphane Kaynaklarının Durumu</w:t>
      </w:r>
      <w:bookmarkEnd w:id="12"/>
      <w:r w:rsidRPr="007C4B7A">
        <w:rPr>
          <w:rFonts w:ascii="Times New Roman" w:eastAsia="Times New Roman" w:hAnsi="Times New Roman" w:cs="Times New Roman"/>
          <w:b/>
          <w:bCs/>
          <w:iCs/>
          <w:sz w:val="24"/>
          <w:szCs w:val="26"/>
          <w:lang w:eastAsia="tr-TR"/>
        </w:rPr>
        <w:tab/>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tbl>
      <w:tblPr>
        <w:tblW w:w="9072" w:type="dxa"/>
        <w:tblCellMar>
          <w:left w:w="70" w:type="dxa"/>
          <w:right w:w="70" w:type="dxa"/>
        </w:tblCellMar>
        <w:tblLook w:val="04A0"/>
      </w:tblPr>
      <w:tblGrid>
        <w:gridCol w:w="4824"/>
        <w:gridCol w:w="4326"/>
      </w:tblGrid>
      <w:tr w:rsidR="007C4B7A" w:rsidRPr="007C4B7A" w:rsidTr="00DF30A3">
        <w:trPr>
          <w:trHeight w:val="329"/>
        </w:trPr>
        <w:tc>
          <w:tcPr>
            <w:tcW w:w="4824"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Tür</w:t>
            </w:r>
          </w:p>
        </w:tc>
        <w:tc>
          <w:tcPr>
            <w:tcW w:w="432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12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Sayısı(Adet)</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Kitap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135.329</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E-Dergi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36.717</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Aboneliği devam eden dergi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110</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Ciltli Dergi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6.570</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Tez</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4.352</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Tam metin veri tabanı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40</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Bibliyografik veri tabanı </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8</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Nadir eserler</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152</w:t>
            </w:r>
          </w:p>
        </w:tc>
      </w:tr>
      <w:tr w:rsidR="007C4B7A" w:rsidRPr="007C4B7A" w:rsidTr="00DF30A3">
        <w:trPr>
          <w:trHeight w:val="248"/>
        </w:trPr>
        <w:tc>
          <w:tcPr>
            <w:tcW w:w="4824"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Toplam</w:t>
            </w:r>
          </w:p>
        </w:tc>
        <w:tc>
          <w:tcPr>
            <w:tcW w:w="4326"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193.472</w:t>
            </w:r>
          </w:p>
        </w:tc>
      </w:tr>
    </w:tbl>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bookmarkStart w:id="13" w:name="_Toc389818597"/>
      <w:r w:rsidRPr="007C4B7A">
        <w:rPr>
          <w:rFonts w:ascii="Times New Roman" w:eastAsia="Times New Roman" w:hAnsi="Times New Roman" w:cs="Times New Roman"/>
          <w:b/>
          <w:bCs/>
          <w:color w:val="000000"/>
          <w:szCs w:val="20"/>
          <w:lang w:eastAsia="tr-TR"/>
        </w:rPr>
        <w:t xml:space="preserve">Tablo </w:t>
      </w:r>
      <w:r w:rsidRPr="007C4B7A">
        <w:rPr>
          <w:rFonts w:ascii="Times New Roman" w:eastAsia="Times New Roman" w:hAnsi="Times New Roman" w:cs="Times New Roman"/>
          <w:b/>
          <w:bCs/>
          <w:color w:val="000000"/>
          <w:szCs w:val="20"/>
          <w:lang w:eastAsia="tr-TR"/>
        </w:rPr>
        <w:fldChar w:fldCharType="begin"/>
      </w:r>
      <w:r w:rsidRPr="007C4B7A">
        <w:rPr>
          <w:rFonts w:ascii="Times New Roman" w:eastAsia="Times New Roman" w:hAnsi="Times New Roman" w:cs="Times New Roman"/>
          <w:b/>
          <w:bCs/>
          <w:color w:val="000000"/>
          <w:szCs w:val="20"/>
          <w:lang w:eastAsia="tr-TR"/>
        </w:rPr>
        <w:instrText xml:space="preserve"> SEQ Tablo \* ARABIC </w:instrText>
      </w:r>
      <w:r w:rsidRPr="007C4B7A">
        <w:rPr>
          <w:rFonts w:ascii="Times New Roman" w:eastAsia="Times New Roman" w:hAnsi="Times New Roman" w:cs="Times New Roman"/>
          <w:b/>
          <w:bCs/>
          <w:color w:val="000000"/>
          <w:szCs w:val="20"/>
          <w:lang w:eastAsia="tr-TR"/>
        </w:rPr>
        <w:fldChar w:fldCharType="separate"/>
      </w:r>
      <w:r w:rsidRPr="007C4B7A">
        <w:rPr>
          <w:rFonts w:ascii="Times New Roman" w:eastAsia="Times New Roman" w:hAnsi="Times New Roman" w:cs="Times New Roman"/>
          <w:b/>
          <w:bCs/>
          <w:noProof/>
          <w:color w:val="000000"/>
          <w:szCs w:val="20"/>
          <w:lang w:eastAsia="tr-TR"/>
        </w:rPr>
        <w:t>43</w:t>
      </w:r>
      <w:r w:rsidRPr="007C4B7A">
        <w:rPr>
          <w:rFonts w:ascii="Times New Roman" w:eastAsia="Times New Roman" w:hAnsi="Times New Roman" w:cs="Times New Roman"/>
          <w:b/>
          <w:bCs/>
          <w:noProof/>
          <w:color w:val="000000"/>
          <w:szCs w:val="20"/>
          <w:lang w:eastAsia="tr-TR"/>
        </w:rPr>
        <w:fldChar w:fldCharType="end"/>
      </w:r>
      <w:r w:rsidRPr="007C4B7A">
        <w:rPr>
          <w:rFonts w:ascii="Times New Roman" w:eastAsia="Times New Roman" w:hAnsi="Times New Roman" w:cs="Times New Roman"/>
          <w:b/>
          <w:bCs/>
          <w:color w:val="000000"/>
          <w:szCs w:val="20"/>
          <w:lang w:eastAsia="tr-TR"/>
        </w:rPr>
        <w:t xml:space="preserve"> Kütüphane Kaynaklarının Sayıları</w:t>
      </w:r>
      <w:bookmarkEnd w:id="13"/>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Süleyman Demirel Üniversitesi 2013 yılında toplam 193.472 kütüphane kaynağı bulunmaktadır. Bu kaynaklardan en büyük payı yaklaşık %70’sı kitaplar ve % 19’i ise E-dergilerden oluşmaktadır. </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14" w:name="_Toc396142478"/>
      <w:r w:rsidRPr="007C4B7A">
        <w:rPr>
          <w:rFonts w:ascii="Times New Roman" w:eastAsia="Times New Roman" w:hAnsi="Times New Roman" w:cs="Times New Roman"/>
          <w:b/>
          <w:bCs/>
          <w:iCs/>
          <w:sz w:val="24"/>
          <w:szCs w:val="26"/>
          <w:lang w:eastAsia="tr-TR"/>
        </w:rPr>
        <w:lastRenderedPageBreak/>
        <w:t>2013 Yılına Ait Ayrıntılı Okuyucu Bilgileri</w:t>
      </w:r>
      <w:bookmarkEnd w:id="14"/>
      <w:r w:rsidRPr="007C4B7A">
        <w:rPr>
          <w:rFonts w:ascii="Times New Roman" w:eastAsia="Times New Roman" w:hAnsi="Times New Roman" w:cs="Times New Roman"/>
          <w:b/>
          <w:bCs/>
          <w:iCs/>
          <w:sz w:val="24"/>
          <w:szCs w:val="26"/>
          <w:lang w:eastAsia="tr-TR"/>
        </w:rPr>
        <w:t xml:space="preserve"> </w:t>
      </w:r>
    </w:p>
    <w:tbl>
      <w:tblPr>
        <w:tblW w:w="9072" w:type="dxa"/>
        <w:tblCellMar>
          <w:left w:w="70" w:type="dxa"/>
          <w:right w:w="70" w:type="dxa"/>
        </w:tblCellMar>
        <w:tblLook w:val="04A0"/>
      </w:tblPr>
      <w:tblGrid>
        <w:gridCol w:w="1740"/>
        <w:gridCol w:w="1352"/>
        <w:gridCol w:w="2435"/>
        <w:gridCol w:w="1618"/>
        <w:gridCol w:w="2067"/>
      </w:tblGrid>
      <w:tr w:rsidR="007C4B7A" w:rsidRPr="007C4B7A" w:rsidTr="00DF30A3">
        <w:trPr>
          <w:trHeight w:val="668"/>
        </w:trPr>
        <w:tc>
          <w:tcPr>
            <w:tcW w:w="1779"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Cinsiyet </w:t>
            </w:r>
          </w:p>
        </w:tc>
        <w:tc>
          <w:tcPr>
            <w:tcW w:w="1382"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Öğrenci</w:t>
            </w:r>
          </w:p>
        </w:tc>
        <w:tc>
          <w:tcPr>
            <w:tcW w:w="249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Akademi Personel</w:t>
            </w:r>
          </w:p>
        </w:tc>
        <w:tc>
          <w:tcPr>
            <w:tcW w:w="165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İdari Personel</w:t>
            </w:r>
          </w:p>
        </w:tc>
        <w:tc>
          <w:tcPr>
            <w:tcW w:w="211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 xml:space="preserve">Toplam </w:t>
            </w:r>
          </w:p>
        </w:tc>
      </w:tr>
      <w:tr w:rsidR="007C4B7A" w:rsidRPr="007C4B7A" w:rsidTr="00DF30A3">
        <w:trPr>
          <w:trHeight w:val="342"/>
        </w:trPr>
        <w:tc>
          <w:tcPr>
            <w:tcW w:w="1779"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Kadın</w:t>
            </w:r>
          </w:p>
        </w:tc>
        <w:tc>
          <w:tcPr>
            <w:tcW w:w="1382"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271.877</w:t>
            </w:r>
          </w:p>
        </w:tc>
        <w:tc>
          <w:tcPr>
            <w:tcW w:w="2491"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9.706</w:t>
            </w:r>
          </w:p>
        </w:tc>
        <w:tc>
          <w:tcPr>
            <w:tcW w:w="165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4.669</w:t>
            </w:r>
          </w:p>
        </w:tc>
        <w:tc>
          <w:tcPr>
            <w:tcW w:w="211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286.252</w:t>
            </w:r>
          </w:p>
        </w:tc>
      </w:tr>
      <w:tr w:rsidR="007C4B7A" w:rsidRPr="007C4B7A" w:rsidTr="00DF30A3">
        <w:trPr>
          <w:trHeight w:val="342"/>
        </w:trPr>
        <w:tc>
          <w:tcPr>
            <w:tcW w:w="1779"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Erkek</w:t>
            </w:r>
          </w:p>
        </w:tc>
        <w:tc>
          <w:tcPr>
            <w:tcW w:w="1382"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359.232</w:t>
            </w:r>
          </w:p>
        </w:tc>
        <w:tc>
          <w:tcPr>
            <w:tcW w:w="2491"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12.941</w:t>
            </w:r>
          </w:p>
        </w:tc>
        <w:tc>
          <w:tcPr>
            <w:tcW w:w="165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8.672</w:t>
            </w:r>
          </w:p>
        </w:tc>
        <w:tc>
          <w:tcPr>
            <w:tcW w:w="211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color w:val="000000"/>
                <w:sz w:val="24"/>
                <w:szCs w:val="24"/>
                <w:lang w:eastAsia="tr-TR"/>
              </w:rPr>
            </w:pPr>
            <w:r w:rsidRPr="007C4B7A">
              <w:rPr>
                <w:rFonts w:ascii="Times New Roman" w:eastAsia="Times New Roman" w:hAnsi="Times New Roman" w:cs="Times New Roman"/>
                <w:color w:val="000000"/>
                <w:sz w:val="24"/>
                <w:szCs w:val="24"/>
                <w:lang w:eastAsia="tr-TR"/>
              </w:rPr>
              <w:t>380.845</w:t>
            </w:r>
          </w:p>
        </w:tc>
      </w:tr>
      <w:tr w:rsidR="007C4B7A" w:rsidRPr="007C4B7A" w:rsidTr="00DF30A3">
        <w:trPr>
          <w:trHeight w:val="342"/>
        </w:trPr>
        <w:tc>
          <w:tcPr>
            <w:tcW w:w="1779" w:type="dxa"/>
            <w:tcBorders>
              <w:top w:val="nil"/>
              <w:left w:val="single" w:sz="8" w:space="0" w:color="auto"/>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jc w:val="both"/>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Toplam</w:t>
            </w:r>
          </w:p>
        </w:tc>
        <w:tc>
          <w:tcPr>
            <w:tcW w:w="1382"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631.109</w:t>
            </w:r>
          </w:p>
        </w:tc>
        <w:tc>
          <w:tcPr>
            <w:tcW w:w="2491"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22.647</w:t>
            </w:r>
          </w:p>
        </w:tc>
        <w:tc>
          <w:tcPr>
            <w:tcW w:w="165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13.341</w:t>
            </w:r>
          </w:p>
        </w:tc>
        <w:tc>
          <w:tcPr>
            <w:tcW w:w="2114" w:type="dxa"/>
            <w:tcBorders>
              <w:top w:val="nil"/>
              <w:left w:val="nil"/>
              <w:bottom w:val="single" w:sz="8" w:space="0" w:color="auto"/>
              <w:right w:val="single" w:sz="8" w:space="0" w:color="auto"/>
            </w:tcBorders>
            <w:shd w:val="clear" w:color="auto" w:fill="auto"/>
            <w:noWrap/>
            <w:vAlign w:val="center"/>
            <w:hideMark/>
          </w:tcPr>
          <w:p w:rsidR="007C4B7A" w:rsidRPr="007C4B7A" w:rsidRDefault="007C4B7A" w:rsidP="007C4B7A">
            <w:pPr>
              <w:spacing w:after="0" w:line="240" w:lineRule="auto"/>
              <w:ind w:right="283"/>
              <w:jc w:val="right"/>
              <w:rPr>
                <w:rFonts w:ascii="Times New Roman" w:eastAsia="Times New Roman" w:hAnsi="Times New Roman" w:cs="Times New Roman"/>
                <w:b/>
                <w:bCs/>
                <w:color w:val="000000"/>
                <w:sz w:val="24"/>
                <w:szCs w:val="24"/>
                <w:lang w:eastAsia="tr-TR"/>
              </w:rPr>
            </w:pPr>
            <w:r w:rsidRPr="007C4B7A">
              <w:rPr>
                <w:rFonts w:ascii="Times New Roman" w:eastAsia="Times New Roman" w:hAnsi="Times New Roman" w:cs="Times New Roman"/>
                <w:b/>
                <w:bCs/>
                <w:color w:val="000000"/>
                <w:sz w:val="24"/>
                <w:szCs w:val="24"/>
                <w:lang w:eastAsia="tr-TR"/>
              </w:rPr>
              <w:t>667.097</w:t>
            </w:r>
          </w:p>
        </w:tc>
      </w:tr>
    </w:tbl>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bookmarkStart w:id="15" w:name="_Toc389818598"/>
      <w:r w:rsidRPr="007C4B7A">
        <w:rPr>
          <w:rFonts w:ascii="Times New Roman" w:eastAsia="Times New Roman" w:hAnsi="Times New Roman" w:cs="Times New Roman"/>
          <w:b/>
          <w:bCs/>
          <w:color w:val="000000"/>
          <w:szCs w:val="20"/>
          <w:lang w:eastAsia="tr-TR"/>
        </w:rPr>
        <w:t xml:space="preserve">Tablo </w:t>
      </w:r>
      <w:r w:rsidRPr="007C4B7A">
        <w:rPr>
          <w:rFonts w:ascii="Times New Roman" w:eastAsia="Times New Roman" w:hAnsi="Times New Roman" w:cs="Times New Roman"/>
          <w:b/>
          <w:bCs/>
          <w:color w:val="000000"/>
          <w:szCs w:val="20"/>
          <w:lang w:eastAsia="tr-TR"/>
        </w:rPr>
        <w:fldChar w:fldCharType="begin"/>
      </w:r>
      <w:r w:rsidRPr="007C4B7A">
        <w:rPr>
          <w:rFonts w:ascii="Times New Roman" w:eastAsia="Times New Roman" w:hAnsi="Times New Roman" w:cs="Times New Roman"/>
          <w:b/>
          <w:bCs/>
          <w:color w:val="000000"/>
          <w:szCs w:val="20"/>
          <w:lang w:eastAsia="tr-TR"/>
        </w:rPr>
        <w:instrText xml:space="preserve"> SEQ Tablo \* ARABIC </w:instrText>
      </w:r>
      <w:r w:rsidRPr="007C4B7A">
        <w:rPr>
          <w:rFonts w:ascii="Times New Roman" w:eastAsia="Times New Roman" w:hAnsi="Times New Roman" w:cs="Times New Roman"/>
          <w:b/>
          <w:bCs/>
          <w:color w:val="000000"/>
          <w:szCs w:val="20"/>
          <w:lang w:eastAsia="tr-TR"/>
        </w:rPr>
        <w:fldChar w:fldCharType="separate"/>
      </w:r>
      <w:r w:rsidRPr="007C4B7A">
        <w:rPr>
          <w:rFonts w:ascii="Times New Roman" w:eastAsia="Times New Roman" w:hAnsi="Times New Roman" w:cs="Times New Roman"/>
          <w:b/>
          <w:bCs/>
          <w:noProof/>
          <w:color w:val="000000"/>
          <w:szCs w:val="20"/>
          <w:lang w:eastAsia="tr-TR"/>
        </w:rPr>
        <w:t>44</w:t>
      </w:r>
      <w:r w:rsidRPr="007C4B7A">
        <w:rPr>
          <w:rFonts w:ascii="Times New Roman" w:eastAsia="Times New Roman" w:hAnsi="Times New Roman" w:cs="Times New Roman"/>
          <w:b/>
          <w:bCs/>
          <w:noProof/>
          <w:color w:val="000000"/>
          <w:szCs w:val="20"/>
          <w:lang w:eastAsia="tr-TR"/>
        </w:rPr>
        <w:fldChar w:fldCharType="end"/>
      </w:r>
      <w:r w:rsidRPr="007C4B7A">
        <w:rPr>
          <w:rFonts w:ascii="Times New Roman" w:eastAsia="Times New Roman" w:hAnsi="Times New Roman" w:cs="Times New Roman"/>
          <w:b/>
          <w:bCs/>
          <w:color w:val="000000"/>
          <w:szCs w:val="20"/>
          <w:lang w:eastAsia="tr-TR"/>
        </w:rPr>
        <w:t xml:space="preserve"> Okuyucu Sayıları</w:t>
      </w:r>
      <w:bookmarkEnd w:id="15"/>
    </w:p>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p>
    <w:p w:rsidR="007C4B7A" w:rsidRPr="007C4B7A" w:rsidRDefault="007C4B7A" w:rsidP="007C4B7A">
      <w:pPr>
        <w:spacing w:after="0" w:line="240" w:lineRule="auto"/>
        <w:jc w:val="center"/>
        <w:rPr>
          <w:rFonts w:ascii="Times New Roman" w:eastAsia="Times New Roman" w:hAnsi="Times New Roman" w:cs="Times New Roman"/>
          <w:b/>
          <w:bCs/>
          <w:color w:val="000000"/>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bCs/>
          <w:color w:val="000000"/>
          <w:sz w:val="24"/>
          <w:szCs w:val="24"/>
          <w:lang w:eastAsia="tr-TR"/>
        </w:rPr>
      </w:pPr>
      <w:r w:rsidRPr="007C4B7A">
        <w:rPr>
          <w:rFonts w:ascii="Times New Roman" w:eastAsia="Times New Roman" w:hAnsi="Times New Roman" w:cs="Times New Roman"/>
          <w:bCs/>
          <w:color w:val="000000"/>
          <w:sz w:val="24"/>
          <w:szCs w:val="24"/>
          <w:lang w:eastAsia="tr-TR"/>
        </w:rPr>
        <w:t>2012 yılında kütüphane kaynaklarından 633.708 kişi yararlanılırken 2013 yılında ise 667.097 kişi yararlanılmıştır. Bunlardan %94’ü öğrencilerimiz, %4’ü akademik personelimiz bu kaynaklardan faydalanırken %2’si ise idari personelimiz faydalanmıştır.</w:t>
      </w:r>
    </w:p>
    <w:p w:rsidR="007C4B7A" w:rsidRPr="007C4B7A" w:rsidRDefault="007C4B7A" w:rsidP="007C4B7A">
      <w:pPr>
        <w:spacing w:after="0" w:line="240" w:lineRule="auto"/>
        <w:jc w:val="center"/>
        <w:rPr>
          <w:rFonts w:ascii="Times New Roman" w:eastAsia="Times New Roman" w:hAnsi="Times New Roman" w:cs="Times New Roman"/>
          <w:b/>
          <w:bCs/>
          <w:sz w:val="24"/>
          <w:szCs w:val="24"/>
          <w:lang w:eastAsia="tr-TR"/>
        </w:rPr>
      </w:pPr>
    </w:p>
    <w:p w:rsidR="007C4B7A" w:rsidRPr="007C4B7A" w:rsidRDefault="007C4B7A" w:rsidP="007C4B7A">
      <w:pPr>
        <w:spacing w:after="0" w:line="240" w:lineRule="auto"/>
        <w:jc w:val="center"/>
        <w:rPr>
          <w:rFonts w:ascii="Times New Roman" w:eastAsia="Times New Roman" w:hAnsi="Times New Roman" w:cs="Times New Roman"/>
          <w:b/>
          <w:bCs/>
          <w:sz w:val="24"/>
          <w:szCs w:val="24"/>
          <w:lang w:eastAsia="tr-TR"/>
        </w:rPr>
      </w:pPr>
    </w:p>
    <w:p w:rsidR="007C4B7A" w:rsidRPr="007C4B7A" w:rsidRDefault="007C4B7A" w:rsidP="007C4B7A">
      <w:pPr>
        <w:keepNext/>
        <w:spacing w:after="0" w:line="240" w:lineRule="auto"/>
        <w:jc w:val="center"/>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60000" cy="1482090"/>
            <wp:effectExtent l="19050" t="0" r="12150" b="3810"/>
            <wp:docPr id="8"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bookmarkStart w:id="16" w:name="_Toc389818544"/>
      <w:r w:rsidRPr="007C4B7A">
        <w:rPr>
          <w:rFonts w:ascii="Times New Roman" w:eastAsia="Times New Roman" w:hAnsi="Times New Roman" w:cs="Times New Roman"/>
          <w:b/>
          <w:bCs/>
          <w:color w:val="000000"/>
          <w:szCs w:val="20"/>
          <w:lang w:eastAsia="tr-TR"/>
        </w:rPr>
        <w:t xml:space="preserve">Grafik </w:t>
      </w:r>
      <w:r w:rsidRPr="007C4B7A">
        <w:rPr>
          <w:rFonts w:ascii="Times New Roman" w:eastAsia="Times New Roman" w:hAnsi="Times New Roman" w:cs="Times New Roman"/>
          <w:b/>
          <w:bCs/>
          <w:color w:val="000000"/>
          <w:szCs w:val="20"/>
          <w:lang w:eastAsia="tr-TR"/>
        </w:rPr>
        <w:fldChar w:fldCharType="begin"/>
      </w:r>
      <w:r w:rsidRPr="007C4B7A">
        <w:rPr>
          <w:rFonts w:ascii="Times New Roman" w:eastAsia="Times New Roman" w:hAnsi="Times New Roman" w:cs="Times New Roman"/>
          <w:b/>
          <w:bCs/>
          <w:color w:val="000000"/>
          <w:szCs w:val="20"/>
          <w:lang w:eastAsia="tr-TR"/>
        </w:rPr>
        <w:instrText xml:space="preserve"> SEQ Grafik \* ARABIC </w:instrText>
      </w:r>
      <w:r w:rsidRPr="007C4B7A">
        <w:rPr>
          <w:rFonts w:ascii="Times New Roman" w:eastAsia="Times New Roman" w:hAnsi="Times New Roman" w:cs="Times New Roman"/>
          <w:b/>
          <w:bCs/>
          <w:color w:val="000000"/>
          <w:szCs w:val="20"/>
          <w:lang w:eastAsia="tr-TR"/>
        </w:rPr>
        <w:fldChar w:fldCharType="separate"/>
      </w:r>
      <w:r w:rsidRPr="007C4B7A">
        <w:rPr>
          <w:rFonts w:ascii="Times New Roman" w:eastAsia="Times New Roman" w:hAnsi="Times New Roman" w:cs="Times New Roman"/>
          <w:b/>
          <w:bCs/>
          <w:noProof/>
          <w:color w:val="000000"/>
          <w:szCs w:val="20"/>
          <w:lang w:eastAsia="tr-TR"/>
        </w:rPr>
        <w:t>23</w:t>
      </w:r>
      <w:r w:rsidRPr="007C4B7A">
        <w:rPr>
          <w:rFonts w:ascii="Times New Roman" w:eastAsia="Times New Roman" w:hAnsi="Times New Roman" w:cs="Times New Roman"/>
          <w:b/>
          <w:bCs/>
          <w:noProof/>
          <w:color w:val="000000"/>
          <w:szCs w:val="20"/>
          <w:lang w:eastAsia="tr-TR"/>
        </w:rPr>
        <w:fldChar w:fldCharType="end"/>
      </w:r>
      <w:r w:rsidRPr="007C4B7A">
        <w:rPr>
          <w:rFonts w:ascii="Times New Roman" w:eastAsia="Times New Roman" w:hAnsi="Times New Roman" w:cs="Times New Roman"/>
          <w:b/>
          <w:bCs/>
          <w:color w:val="000000"/>
          <w:szCs w:val="20"/>
          <w:lang w:eastAsia="tr-TR"/>
        </w:rPr>
        <w:t xml:space="preserve"> Cinsiyete göre okuyucu istatistiği</w:t>
      </w:r>
      <w:bookmarkEnd w:id="16"/>
    </w:p>
    <w:p w:rsidR="007C4B7A" w:rsidRPr="007C4B7A" w:rsidRDefault="007C4B7A" w:rsidP="007C4B7A">
      <w:pPr>
        <w:spacing w:after="0" w:line="240" w:lineRule="auto"/>
        <w:jc w:val="center"/>
        <w:rPr>
          <w:rFonts w:ascii="Times New Roman" w:eastAsia="Times New Roman" w:hAnsi="Times New Roman" w:cs="Times New Roman"/>
          <w:b/>
          <w:noProof/>
          <w:color w:val="000000"/>
          <w:sz w:val="24"/>
          <w:szCs w:val="24"/>
          <w:lang w:eastAsia="tr-TR"/>
        </w:rPr>
      </w:pPr>
    </w:p>
    <w:p w:rsidR="007C4B7A" w:rsidRPr="007C4B7A" w:rsidRDefault="007C4B7A" w:rsidP="007C4B7A">
      <w:pPr>
        <w:spacing w:after="0" w:line="240" w:lineRule="auto"/>
        <w:jc w:val="center"/>
        <w:rPr>
          <w:rFonts w:ascii="Times New Roman" w:eastAsia="Times New Roman" w:hAnsi="Times New Roman" w:cs="Times New Roman"/>
          <w:b/>
          <w:noProof/>
          <w:color w:val="000000"/>
          <w:sz w:val="24"/>
          <w:szCs w:val="24"/>
          <w:lang w:eastAsia="tr-TR"/>
        </w:rPr>
      </w:pPr>
    </w:p>
    <w:p w:rsidR="007C4B7A" w:rsidRPr="007C4B7A" w:rsidRDefault="007C4B7A" w:rsidP="007C4B7A">
      <w:pPr>
        <w:keepNext/>
        <w:spacing w:after="0" w:line="240" w:lineRule="auto"/>
        <w:jc w:val="center"/>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60000" cy="2032000"/>
            <wp:effectExtent l="19050" t="0" r="12150" b="6350"/>
            <wp:docPr id="9"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bookmarkStart w:id="17" w:name="_Toc389818545"/>
      <w:r w:rsidRPr="007C4B7A">
        <w:rPr>
          <w:rFonts w:ascii="Times New Roman" w:eastAsia="Times New Roman" w:hAnsi="Times New Roman" w:cs="Times New Roman"/>
          <w:b/>
          <w:bCs/>
          <w:color w:val="000000"/>
          <w:szCs w:val="20"/>
          <w:lang w:eastAsia="tr-TR"/>
        </w:rPr>
        <w:t xml:space="preserve">Grafik </w:t>
      </w:r>
      <w:r w:rsidRPr="007C4B7A">
        <w:rPr>
          <w:rFonts w:ascii="Times New Roman" w:eastAsia="Times New Roman" w:hAnsi="Times New Roman" w:cs="Times New Roman"/>
          <w:b/>
          <w:bCs/>
          <w:color w:val="000000"/>
          <w:szCs w:val="20"/>
          <w:lang w:eastAsia="tr-TR"/>
        </w:rPr>
        <w:fldChar w:fldCharType="begin"/>
      </w:r>
      <w:r w:rsidRPr="007C4B7A">
        <w:rPr>
          <w:rFonts w:ascii="Times New Roman" w:eastAsia="Times New Roman" w:hAnsi="Times New Roman" w:cs="Times New Roman"/>
          <w:b/>
          <w:bCs/>
          <w:color w:val="000000"/>
          <w:szCs w:val="20"/>
          <w:lang w:eastAsia="tr-TR"/>
        </w:rPr>
        <w:instrText xml:space="preserve"> SEQ Grafik \* ARABIC </w:instrText>
      </w:r>
      <w:r w:rsidRPr="007C4B7A">
        <w:rPr>
          <w:rFonts w:ascii="Times New Roman" w:eastAsia="Times New Roman" w:hAnsi="Times New Roman" w:cs="Times New Roman"/>
          <w:b/>
          <w:bCs/>
          <w:color w:val="000000"/>
          <w:szCs w:val="20"/>
          <w:lang w:eastAsia="tr-TR"/>
        </w:rPr>
        <w:fldChar w:fldCharType="separate"/>
      </w:r>
      <w:r w:rsidRPr="007C4B7A">
        <w:rPr>
          <w:rFonts w:ascii="Times New Roman" w:eastAsia="Times New Roman" w:hAnsi="Times New Roman" w:cs="Times New Roman"/>
          <w:b/>
          <w:bCs/>
          <w:noProof/>
          <w:color w:val="000000"/>
          <w:szCs w:val="20"/>
          <w:lang w:eastAsia="tr-TR"/>
        </w:rPr>
        <w:t>24</w:t>
      </w:r>
      <w:r w:rsidRPr="007C4B7A">
        <w:rPr>
          <w:rFonts w:ascii="Times New Roman" w:eastAsia="Times New Roman" w:hAnsi="Times New Roman" w:cs="Times New Roman"/>
          <w:b/>
          <w:bCs/>
          <w:noProof/>
          <w:color w:val="000000"/>
          <w:szCs w:val="20"/>
          <w:lang w:eastAsia="tr-TR"/>
        </w:rPr>
        <w:fldChar w:fldCharType="end"/>
      </w:r>
      <w:r w:rsidRPr="007C4B7A">
        <w:rPr>
          <w:rFonts w:ascii="Times New Roman" w:eastAsia="Times New Roman" w:hAnsi="Times New Roman" w:cs="Times New Roman"/>
          <w:b/>
          <w:bCs/>
          <w:color w:val="000000"/>
          <w:szCs w:val="20"/>
          <w:lang w:eastAsia="tr-TR"/>
        </w:rPr>
        <w:t xml:space="preserve"> Okuyucu Dağılım İstatistiği</w:t>
      </w:r>
      <w:bookmarkEnd w:id="17"/>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spacing w:before="120" w:line="240" w:lineRule="auto"/>
        <w:jc w:val="center"/>
        <w:rPr>
          <w:rFonts w:ascii="Times New Roman" w:eastAsia="Times New Roman" w:hAnsi="Times New Roman" w:cs="Times New Roman"/>
          <w:b/>
          <w:bCs/>
          <w:color w:val="000000"/>
          <w:szCs w:val="20"/>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18" w:name="_Toc396142479"/>
      <w:r w:rsidRPr="007C4B7A">
        <w:rPr>
          <w:rFonts w:ascii="Times New Roman" w:eastAsia="Times New Roman" w:hAnsi="Times New Roman" w:cs="Times New Roman"/>
          <w:b/>
          <w:bCs/>
          <w:iCs/>
          <w:sz w:val="24"/>
          <w:szCs w:val="26"/>
          <w:lang w:eastAsia="tr-TR"/>
        </w:rPr>
        <w:t>Bilgi Merkezi Yerleşim Hizmeti</w:t>
      </w:r>
      <w:bookmarkEnd w:id="18"/>
    </w:p>
    <w:p w:rsidR="007C4B7A" w:rsidRPr="007C4B7A" w:rsidRDefault="007C4B7A" w:rsidP="007C4B7A">
      <w:pPr>
        <w:spacing w:after="12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kullanıcılarına 8000 m2 kullanım alanına sahip 4 katlı, 950 kişilik oturma kapasitesi olan ve 2007 yılı Mayıs ayında taşındığı modern binasında hizmet vermektedir. Bilgi Merkezi yerleşimi;</w:t>
      </w:r>
    </w:p>
    <w:p w:rsidR="007C4B7A" w:rsidRPr="007C4B7A" w:rsidRDefault="007C4B7A" w:rsidP="007C4B7A">
      <w:pPr>
        <w:numPr>
          <w:ilvl w:val="0"/>
          <w:numId w:val="2"/>
        </w:numPr>
        <w:spacing w:after="12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sz w:val="24"/>
          <w:szCs w:val="24"/>
          <w:lang w:eastAsia="tr-TR"/>
        </w:rPr>
        <w:t>Bodrum Kat (Mavi Kat):</w:t>
      </w:r>
      <w:r w:rsidRPr="007C4B7A">
        <w:rPr>
          <w:rFonts w:ascii="Times New Roman" w:eastAsia="Times New Roman" w:hAnsi="Times New Roman" w:cs="Times New Roman"/>
          <w:sz w:val="24"/>
          <w:szCs w:val="24"/>
          <w:lang w:eastAsia="tr-TR"/>
        </w:rPr>
        <w:t xml:space="preserve"> İki bölümden oluşmaktadır. Birbirinden bağımsız olan bu iki bölümden ilki, Bilgi Merkezi kapandıktan sonra açılan ve üst katlarla bağlantısı bulunmadan hizmet veren, ayrı girişe sahip 24 saat çalışma salonudur. Güvenlik personeli kontrolünde kullanıcılarımız kendi materyalleri ile bu salonda sabaha kadar çalışabilmektedirler. Bu kattaki ikinci bölüm, üst katlarla bağlantılı olarak hizmet vermekte ve kitap koleksiyonu (P, Q - Z), kolay okuma kitapları, ciltli süreli yayınları ve ayakta tarama terminallerini barındırmaktadır. Ayrıca bu katta, merkezimizin sahip olduğu kitap ve süreli yayınların ciltlenme işlemlerinin yapıldığı cilt atölyesi, personel odaları ve depolar bulunmaktadır.</w:t>
      </w: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2"/>
        </w:numPr>
        <w:spacing w:after="12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sz w:val="24"/>
          <w:szCs w:val="24"/>
          <w:lang w:eastAsia="tr-TR"/>
        </w:rPr>
        <w:t>Alt Zemin Kat (Kırmızı Kat):</w:t>
      </w:r>
      <w:r w:rsidRPr="007C4B7A">
        <w:rPr>
          <w:rFonts w:ascii="Times New Roman" w:eastAsia="Times New Roman" w:hAnsi="Times New Roman" w:cs="Times New Roman"/>
          <w:sz w:val="24"/>
          <w:szCs w:val="24"/>
          <w:lang w:eastAsia="tr-TR"/>
        </w:rPr>
        <w:t xml:space="preserve"> Kitap koleksiyonu (G-N, </w:t>
      </w:r>
      <w:proofErr w:type="spellStart"/>
      <w:r w:rsidRPr="007C4B7A">
        <w:rPr>
          <w:rFonts w:ascii="Times New Roman" w:eastAsia="Times New Roman" w:hAnsi="Times New Roman" w:cs="Times New Roman"/>
          <w:sz w:val="24"/>
          <w:szCs w:val="24"/>
          <w:lang w:eastAsia="tr-TR"/>
        </w:rPr>
        <w:t>Oversize</w:t>
      </w:r>
      <w:proofErr w:type="spellEnd"/>
      <w:r w:rsidRPr="007C4B7A">
        <w:rPr>
          <w:rFonts w:ascii="Times New Roman" w:eastAsia="Times New Roman" w:hAnsi="Times New Roman" w:cs="Times New Roman"/>
          <w:sz w:val="24"/>
          <w:szCs w:val="24"/>
          <w:lang w:eastAsia="tr-TR"/>
        </w:rPr>
        <w:t xml:space="preserve"> A</w:t>
      </w:r>
      <w:r w:rsidRPr="007C4B7A">
        <w:rPr>
          <w:rFonts w:ascii="Times New Roman" w:eastAsia="Times New Roman" w:hAnsi="Times New Roman" w:cs="Times New Roman"/>
          <w:sz w:val="24"/>
          <w:szCs w:val="24"/>
          <w:lang w:eastAsia="tr-TR"/>
        </w:rPr>
        <w:softHyphen/>
        <w:t xml:space="preserve">-Z), 95 kişilik bilgi merkezi konferans salonu, özel koleksiyonlar, </w:t>
      </w: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birimi bankosu ve </w:t>
      </w:r>
      <w:proofErr w:type="spellStart"/>
      <w:r w:rsidRPr="007C4B7A">
        <w:rPr>
          <w:rFonts w:ascii="Times New Roman" w:eastAsia="Times New Roman" w:hAnsi="Times New Roman" w:cs="Times New Roman"/>
          <w:sz w:val="24"/>
          <w:szCs w:val="24"/>
          <w:lang w:eastAsia="tr-TR"/>
        </w:rPr>
        <w:t>karelleri</w:t>
      </w:r>
      <w:proofErr w:type="spellEnd"/>
      <w:r w:rsidRPr="007C4B7A">
        <w:rPr>
          <w:rFonts w:ascii="Times New Roman" w:eastAsia="Times New Roman" w:hAnsi="Times New Roman" w:cs="Times New Roman"/>
          <w:sz w:val="24"/>
          <w:szCs w:val="24"/>
          <w:lang w:eastAsia="tr-TR"/>
        </w:rPr>
        <w:t xml:space="preserve">, grup </w:t>
      </w: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odaları, serbest çalışma salonu ve ayakta tarama terminalleri bu katta bulunmaktadır.</w:t>
      </w:r>
    </w:p>
    <w:p w:rsidR="007C4B7A" w:rsidRPr="007C4B7A" w:rsidRDefault="007C4B7A" w:rsidP="007C4B7A">
      <w:pPr>
        <w:spacing w:after="0" w:line="24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2"/>
        </w:numPr>
        <w:spacing w:after="12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sz w:val="24"/>
          <w:szCs w:val="24"/>
          <w:lang w:eastAsia="tr-TR"/>
        </w:rPr>
        <w:t>Zemin Kat (Turuncu Kat):</w:t>
      </w:r>
      <w:r w:rsidRPr="007C4B7A">
        <w:rPr>
          <w:rFonts w:ascii="Times New Roman" w:eastAsia="Times New Roman" w:hAnsi="Times New Roman" w:cs="Times New Roman"/>
          <w:sz w:val="24"/>
          <w:szCs w:val="24"/>
          <w:lang w:eastAsia="tr-TR"/>
        </w:rPr>
        <w:t xml:space="preserve"> Kitap koleksiyonu (A-F), güncel süreli yayınlar, ödünç verme, rezerv koleksiyonu, referans birimleri bankoları, referans koleksiyonu (M / A-Z), tarama terminalleri, referans birimi veri tabanı tarama bilgisayarları, fotokopi, vestiyer ve güvenlik bankosu bu katta bulunmaktadır.</w:t>
      </w:r>
    </w:p>
    <w:p w:rsidR="007C4B7A" w:rsidRPr="007C4B7A" w:rsidRDefault="007C4B7A" w:rsidP="007C4B7A">
      <w:pPr>
        <w:spacing w:after="0" w:line="24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2"/>
        </w:numPr>
        <w:spacing w:after="12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sz w:val="24"/>
          <w:szCs w:val="24"/>
          <w:lang w:eastAsia="tr-TR"/>
        </w:rPr>
        <w:t>Galeri Kat (İdari Kat):</w:t>
      </w:r>
      <w:r w:rsidRPr="007C4B7A">
        <w:rPr>
          <w:rFonts w:ascii="Times New Roman" w:eastAsia="Times New Roman" w:hAnsi="Times New Roman" w:cs="Times New Roman"/>
          <w:sz w:val="24"/>
          <w:szCs w:val="24"/>
          <w:lang w:eastAsia="tr-TR"/>
        </w:rPr>
        <w:t xml:space="preserve"> Bu katta Kütüphane ve Dokümantasyon Daire Başkanlığı idari büroları bulunmaktadır. </w:t>
      </w: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12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19" w:name="_Toc396142480"/>
      <w:r w:rsidRPr="007C4B7A">
        <w:rPr>
          <w:rFonts w:ascii="Times New Roman" w:eastAsia="Times New Roman" w:hAnsi="Times New Roman" w:cs="Times New Roman"/>
          <w:b/>
          <w:bCs/>
          <w:iCs/>
          <w:sz w:val="24"/>
          <w:szCs w:val="26"/>
          <w:lang w:eastAsia="tr-TR"/>
        </w:rPr>
        <w:lastRenderedPageBreak/>
        <w:t>Bilgi Merkezi Süreli Yayınları</w:t>
      </w:r>
      <w:bookmarkEnd w:id="19"/>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13" w:history="1">
        <w:r w:rsidRPr="007C4B7A">
          <w:rPr>
            <w:rFonts w:ascii="Times New Roman" w:eastAsia="Times New Roman" w:hAnsi="Times New Roman" w:cs="Times New Roman"/>
            <w:color w:val="0000FF"/>
            <w:sz w:val="24"/>
            <w:szCs w:val="24"/>
            <w:u w:val="single"/>
            <w:lang w:eastAsia="tr-TR"/>
          </w:rPr>
          <w:t>http://hs7nx8de4e.search.serialssolutions.com/</w:t>
        </w:r>
      </w:hyperlink>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2013 yılında Bilgi Merkezi süreli yayın koleksiyonuna basılı 110 adet satın alma (Türkçe abonelik), 150 adet bağış yoluyla toplam 260 adet süreli yayın eklenerek başlık olarak 971 in üzerindedir. Cilt bütünlüğü sağlayarak ciltlenen dergi sayısı 6.570’tir.</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Online veri tabanları üzerinden 36.717 elektronik dergiye tam metin erişim sağlanmaktadır.</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Elektronik dergilere web sitesi üzerinden aşağıda görüldüğü gibi çeşitli arama </w:t>
      </w:r>
      <w:proofErr w:type="gramStart"/>
      <w:r w:rsidRPr="007C4B7A">
        <w:rPr>
          <w:rFonts w:ascii="Times New Roman" w:eastAsia="Times New Roman" w:hAnsi="Times New Roman" w:cs="Times New Roman"/>
          <w:sz w:val="24"/>
          <w:szCs w:val="24"/>
          <w:lang w:eastAsia="tr-TR"/>
        </w:rPr>
        <w:t>kriterleri</w:t>
      </w:r>
      <w:proofErr w:type="gramEnd"/>
      <w:r w:rsidRPr="007C4B7A">
        <w:rPr>
          <w:rFonts w:ascii="Times New Roman" w:eastAsia="Times New Roman" w:hAnsi="Times New Roman" w:cs="Times New Roman"/>
          <w:sz w:val="24"/>
          <w:szCs w:val="24"/>
          <w:lang w:eastAsia="tr-TR"/>
        </w:rPr>
        <w:t xml:space="preserve"> kullanılarak erişim sağlanabilir.</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17516" cy="5490828"/>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rgi.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34163" cy="5506815"/>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0" w:name="_Toc396142481"/>
      <w:r w:rsidRPr="007C4B7A">
        <w:rPr>
          <w:rFonts w:ascii="Times New Roman" w:eastAsia="Times New Roman" w:hAnsi="Times New Roman" w:cs="Times New Roman"/>
          <w:b/>
          <w:bCs/>
          <w:iCs/>
          <w:sz w:val="24"/>
          <w:szCs w:val="26"/>
          <w:lang w:eastAsia="tr-TR"/>
        </w:rPr>
        <w:lastRenderedPageBreak/>
        <w:t>Bilgi Merkezinde Katalog Taraması</w:t>
      </w:r>
      <w:bookmarkEnd w:id="20"/>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hd w:val="clear" w:color="auto" w:fill="FFFFFF"/>
        <w:tabs>
          <w:tab w:val="left" w:pos="1276"/>
        </w:tabs>
        <w:spacing w:after="369" w:line="360" w:lineRule="auto"/>
        <w:jc w:val="both"/>
        <w:rPr>
          <w:rFonts w:ascii="Times New Roman" w:eastAsia="Times New Roman" w:hAnsi="Times New Roman" w:cs="Times New Roman"/>
          <w:color w:val="000000" w:themeColor="text1"/>
          <w:sz w:val="24"/>
          <w:szCs w:val="24"/>
          <w:lang w:eastAsia="tr-TR"/>
        </w:rPr>
      </w:pPr>
      <w:r w:rsidRPr="007C4B7A">
        <w:rPr>
          <w:rFonts w:ascii="Times New Roman" w:eastAsia="Times New Roman" w:hAnsi="Times New Roman" w:cs="Times New Roman"/>
          <w:color w:val="000000" w:themeColor="text1"/>
          <w:sz w:val="24"/>
          <w:szCs w:val="24"/>
          <w:lang w:eastAsia="tr-TR"/>
        </w:rPr>
        <w:t xml:space="preserve">SDÜ Bilgi Merkezi, kullanıcılarına daha iyi hizmet verebilmek için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kütüphane otomasyon yazılımını seçti. Açık kaynak kodlu yazılım olan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dünyanın birçok ülkesinde üniversite, araştırma ve halk kütüphaneleri tarafından kullanılmaktadır. Bilgi Merkezi Şubat 2012 tarihinden itibaren </w:t>
      </w:r>
      <w:proofErr w:type="spellStart"/>
      <w:r w:rsidRPr="007C4B7A">
        <w:rPr>
          <w:rFonts w:ascii="Times New Roman" w:eastAsia="Times New Roman" w:hAnsi="Times New Roman" w:cs="Times New Roman"/>
          <w:color w:val="000000" w:themeColor="text1"/>
          <w:sz w:val="24"/>
          <w:szCs w:val="24"/>
          <w:lang w:eastAsia="tr-TR"/>
        </w:rPr>
        <w:t>Koha’ya</w:t>
      </w:r>
      <w:proofErr w:type="spellEnd"/>
      <w:r w:rsidRPr="007C4B7A">
        <w:rPr>
          <w:rFonts w:ascii="Times New Roman" w:eastAsia="Times New Roman" w:hAnsi="Times New Roman" w:cs="Times New Roman"/>
          <w:color w:val="000000" w:themeColor="text1"/>
          <w:sz w:val="24"/>
          <w:szCs w:val="24"/>
          <w:lang w:eastAsia="tr-TR"/>
        </w:rPr>
        <w:t xml:space="preserve"> geçiş için yoğun ve özverili çalışmalar yürütmüştür. Koleksiyon ve kullanıcı grubu açısından büyük ölçekte bir kütüphane olan Bilgi Merkezi ülkemizde ilk defa açık kaynak kodlu yazılımların öncüsü olan kütüphane otomasyon yazılımı </w:t>
      </w:r>
      <w:proofErr w:type="spellStart"/>
      <w:r w:rsidRPr="007C4B7A">
        <w:rPr>
          <w:rFonts w:ascii="Times New Roman" w:eastAsia="Times New Roman" w:hAnsi="Times New Roman" w:cs="Times New Roman"/>
          <w:color w:val="000000" w:themeColor="text1"/>
          <w:sz w:val="24"/>
          <w:szCs w:val="24"/>
          <w:lang w:eastAsia="tr-TR"/>
        </w:rPr>
        <w:t>Koha’yı</w:t>
      </w:r>
      <w:proofErr w:type="spellEnd"/>
      <w:r w:rsidRPr="007C4B7A">
        <w:rPr>
          <w:rFonts w:ascii="Times New Roman" w:eastAsia="Times New Roman" w:hAnsi="Times New Roman" w:cs="Times New Roman"/>
          <w:color w:val="000000" w:themeColor="text1"/>
          <w:sz w:val="24"/>
          <w:szCs w:val="24"/>
          <w:lang w:eastAsia="tr-TR"/>
        </w:rPr>
        <w:t xml:space="preserve"> kullanmaya başlamıştır. Ayrıca </w:t>
      </w:r>
      <w:proofErr w:type="spellStart"/>
      <w:r w:rsidRPr="007C4B7A">
        <w:rPr>
          <w:rFonts w:ascii="Times New Roman" w:eastAsia="Times New Roman" w:hAnsi="Times New Roman" w:cs="Times New Roman"/>
          <w:color w:val="000000" w:themeColor="text1"/>
          <w:sz w:val="24"/>
          <w:szCs w:val="24"/>
          <w:lang w:eastAsia="tr-TR"/>
        </w:rPr>
        <w:t>Koha’nın</w:t>
      </w:r>
      <w:proofErr w:type="spellEnd"/>
      <w:r w:rsidRPr="007C4B7A">
        <w:rPr>
          <w:rFonts w:ascii="Times New Roman" w:eastAsia="Times New Roman" w:hAnsi="Times New Roman" w:cs="Times New Roman"/>
          <w:color w:val="000000" w:themeColor="text1"/>
          <w:sz w:val="24"/>
          <w:szCs w:val="24"/>
          <w:lang w:eastAsia="tr-TR"/>
        </w:rPr>
        <w:t xml:space="preserve"> </w:t>
      </w:r>
      <w:proofErr w:type="gramStart"/>
      <w:r w:rsidRPr="007C4B7A">
        <w:rPr>
          <w:rFonts w:ascii="Times New Roman" w:eastAsia="Times New Roman" w:hAnsi="Times New Roman" w:cs="Times New Roman"/>
          <w:color w:val="000000" w:themeColor="text1"/>
          <w:sz w:val="24"/>
          <w:szCs w:val="24"/>
          <w:lang w:eastAsia="tr-TR"/>
        </w:rPr>
        <w:t>3.8</w:t>
      </w:r>
      <w:proofErr w:type="gramEnd"/>
      <w:r w:rsidRPr="007C4B7A">
        <w:rPr>
          <w:rFonts w:ascii="Times New Roman" w:eastAsia="Times New Roman" w:hAnsi="Times New Roman" w:cs="Times New Roman"/>
          <w:color w:val="000000" w:themeColor="text1"/>
          <w:sz w:val="24"/>
          <w:szCs w:val="24"/>
          <w:lang w:eastAsia="tr-TR"/>
        </w:rPr>
        <w:t xml:space="preserve"> sürümünün (80532 kelime, 14435 satır) Türkçe çevirisini %100 SDÜ Bilgi Merkezi tarafından tamamlanmış ve topluluk üzerinden dünyadaki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kullanıcıları ile paylaşılmıştır.</w:t>
      </w:r>
    </w:p>
    <w:p w:rsidR="007C4B7A" w:rsidRPr="007C4B7A" w:rsidRDefault="007C4B7A" w:rsidP="007C4B7A">
      <w:pPr>
        <w:shd w:val="clear" w:color="auto" w:fill="FFFFFF"/>
        <w:tabs>
          <w:tab w:val="left" w:pos="1276"/>
        </w:tabs>
        <w:spacing w:after="369" w:line="360" w:lineRule="auto"/>
        <w:jc w:val="both"/>
        <w:rPr>
          <w:rFonts w:ascii="Times New Roman" w:eastAsia="Times New Roman" w:hAnsi="Times New Roman" w:cs="Times New Roman"/>
          <w:color w:val="000000" w:themeColor="text1"/>
          <w:sz w:val="24"/>
          <w:szCs w:val="24"/>
          <w:lang w:eastAsia="tr-TR"/>
        </w:rPr>
      </w:pP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kütüphane otomasyon yazılımı 1999 yılında geliştirilmeye başlanmış ve 2000 yılında Yeni Zelanda da ki </w:t>
      </w:r>
      <w:proofErr w:type="spellStart"/>
      <w:r w:rsidRPr="007C4B7A">
        <w:rPr>
          <w:rFonts w:ascii="Times New Roman" w:eastAsia="Times New Roman" w:hAnsi="Times New Roman" w:cs="Times New Roman"/>
          <w:color w:val="000000" w:themeColor="text1"/>
          <w:sz w:val="24"/>
          <w:szCs w:val="24"/>
          <w:lang w:eastAsia="tr-TR"/>
        </w:rPr>
        <w:t>Horowhenua</w:t>
      </w:r>
      <w:proofErr w:type="spellEnd"/>
      <w:r w:rsidRPr="007C4B7A">
        <w:rPr>
          <w:rFonts w:ascii="Times New Roman" w:eastAsia="Times New Roman" w:hAnsi="Times New Roman" w:cs="Times New Roman"/>
          <w:color w:val="000000" w:themeColor="text1"/>
          <w:sz w:val="24"/>
          <w:szCs w:val="24"/>
          <w:lang w:eastAsia="tr-TR"/>
        </w:rPr>
        <w:t xml:space="preserve"> kütüphanesinde ilk olarak kullanılmıştır.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w:t>
      </w:r>
      <w:proofErr w:type="spellStart"/>
      <w:r w:rsidRPr="007C4B7A">
        <w:rPr>
          <w:rFonts w:ascii="Times New Roman" w:eastAsia="Times New Roman" w:hAnsi="Times New Roman" w:cs="Times New Roman"/>
          <w:color w:val="000000" w:themeColor="text1"/>
          <w:sz w:val="24"/>
          <w:szCs w:val="24"/>
          <w:lang w:eastAsia="tr-TR"/>
        </w:rPr>
        <w:t>Maori</w:t>
      </w:r>
      <w:proofErr w:type="spellEnd"/>
      <w:r w:rsidRPr="007C4B7A">
        <w:rPr>
          <w:rFonts w:ascii="Times New Roman" w:eastAsia="Times New Roman" w:hAnsi="Times New Roman" w:cs="Times New Roman"/>
          <w:color w:val="000000" w:themeColor="text1"/>
          <w:sz w:val="24"/>
          <w:szCs w:val="24"/>
          <w:lang w:eastAsia="tr-TR"/>
        </w:rPr>
        <w:t xml:space="preserve"> dilinde armağan anlamına gelmektedir.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açık kaynak kodlu yazılımlar arasında en aktif, hızlı gelişen ve iyi yapılandırılmış kod temeline sahip projelerden birisidir. Üstün özelliklerinin yanında ücretsiz ve açık kaynak kodlu olması Bilgi Merkezi’ni yüksek otomasyon ve bakım ücretleri ödemekten kurtarmıştır. Dünyaya bir armağan olan program dünya çapında </w:t>
      </w:r>
      <w:proofErr w:type="spellStart"/>
      <w:r w:rsidRPr="007C4B7A">
        <w:rPr>
          <w:rFonts w:ascii="Times New Roman" w:eastAsia="Times New Roman" w:hAnsi="Times New Roman" w:cs="Times New Roman"/>
          <w:color w:val="000000" w:themeColor="text1"/>
          <w:sz w:val="24"/>
          <w:szCs w:val="24"/>
          <w:lang w:eastAsia="tr-TR"/>
        </w:rPr>
        <w:t>inovasyon</w:t>
      </w:r>
      <w:proofErr w:type="spellEnd"/>
      <w:r w:rsidRPr="007C4B7A">
        <w:rPr>
          <w:rFonts w:ascii="Times New Roman" w:eastAsia="Times New Roman" w:hAnsi="Times New Roman" w:cs="Times New Roman"/>
          <w:color w:val="000000" w:themeColor="text1"/>
          <w:sz w:val="24"/>
          <w:szCs w:val="24"/>
          <w:lang w:eastAsia="tr-TR"/>
        </w:rPr>
        <w:t>, mükemmellik ve kâr amacı gütmeyen yazılım alanlarında ödüller almıştır.</w:t>
      </w:r>
    </w:p>
    <w:p w:rsidR="007C4B7A" w:rsidRPr="007C4B7A" w:rsidRDefault="007C4B7A" w:rsidP="007C4B7A">
      <w:pPr>
        <w:shd w:val="clear" w:color="auto" w:fill="FFFFFF"/>
        <w:tabs>
          <w:tab w:val="left" w:pos="1276"/>
        </w:tabs>
        <w:spacing w:after="369" w:line="360" w:lineRule="auto"/>
        <w:jc w:val="both"/>
        <w:rPr>
          <w:rFonts w:ascii="Times New Roman" w:eastAsia="Times New Roman" w:hAnsi="Times New Roman" w:cs="Times New Roman"/>
          <w:color w:val="000000" w:themeColor="text1"/>
          <w:sz w:val="24"/>
          <w:szCs w:val="24"/>
          <w:lang w:eastAsia="tr-TR"/>
        </w:rPr>
      </w:pPr>
      <w:r w:rsidRPr="007C4B7A">
        <w:rPr>
          <w:rFonts w:ascii="Times New Roman" w:eastAsia="Times New Roman" w:hAnsi="Times New Roman" w:cs="Times New Roman"/>
          <w:color w:val="000000" w:themeColor="text1"/>
          <w:sz w:val="24"/>
          <w:szCs w:val="24"/>
          <w:lang w:eastAsia="tr-TR"/>
        </w:rPr>
        <w:t xml:space="preserve">Bilgi Merkezi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kütüphane otomasyon yazılımına ara yüz olarak yine açık kaynak kodlu bir yazılım olan </w:t>
      </w:r>
      <w:proofErr w:type="spellStart"/>
      <w:r w:rsidRPr="007C4B7A">
        <w:rPr>
          <w:rFonts w:ascii="Times New Roman" w:eastAsia="Times New Roman" w:hAnsi="Times New Roman" w:cs="Times New Roman"/>
          <w:color w:val="000000" w:themeColor="text1"/>
          <w:sz w:val="24"/>
          <w:szCs w:val="24"/>
          <w:lang w:eastAsia="tr-TR"/>
        </w:rPr>
        <w:t>Vufind’ı</w:t>
      </w:r>
      <w:proofErr w:type="spellEnd"/>
      <w:r w:rsidRPr="007C4B7A">
        <w:rPr>
          <w:rFonts w:ascii="Times New Roman" w:eastAsia="Times New Roman" w:hAnsi="Times New Roman" w:cs="Times New Roman"/>
          <w:color w:val="000000" w:themeColor="text1"/>
          <w:sz w:val="24"/>
          <w:szCs w:val="24"/>
          <w:lang w:eastAsia="tr-TR"/>
        </w:rPr>
        <w:t xml:space="preserve"> kullanmaktadır.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bilgi arama teknolojisinin son aşaması olan “</w:t>
      </w:r>
      <w:proofErr w:type="spellStart"/>
      <w:r w:rsidRPr="007C4B7A">
        <w:rPr>
          <w:rFonts w:ascii="Times New Roman" w:eastAsia="Times New Roman" w:hAnsi="Times New Roman" w:cs="Times New Roman"/>
          <w:color w:val="000000" w:themeColor="text1"/>
          <w:sz w:val="24"/>
          <w:szCs w:val="24"/>
          <w:lang w:eastAsia="tr-TR"/>
        </w:rPr>
        <w:t>Discovery</w:t>
      </w:r>
      <w:proofErr w:type="spellEnd"/>
      <w:r w:rsidRPr="007C4B7A">
        <w:rPr>
          <w:rFonts w:ascii="Times New Roman" w:eastAsia="Times New Roman" w:hAnsi="Times New Roman" w:cs="Times New Roman"/>
          <w:color w:val="000000" w:themeColor="text1"/>
          <w:sz w:val="24"/>
          <w:szCs w:val="24"/>
          <w:lang w:eastAsia="tr-TR"/>
        </w:rPr>
        <w:t xml:space="preserve"> </w:t>
      </w:r>
      <w:proofErr w:type="spellStart"/>
      <w:r w:rsidRPr="007C4B7A">
        <w:rPr>
          <w:rFonts w:ascii="Times New Roman" w:eastAsia="Times New Roman" w:hAnsi="Times New Roman" w:cs="Times New Roman"/>
          <w:color w:val="000000" w:themeColor="text1"/>
          <w:sz w:val="24"/>
          <w:szCs w:val="24"/>
          <w:lang w:eastAsia="tr-TR"/>
        </w:rPr>
        <w:t>Search</w:t>
      </w:r>
      <w:proofErr w:type="spellEnd"/>
      <w:r w:rsidRPr="007C4B7A">
        <w:rPr>
          <w:rFonts w:ascii="Times New Roman" w:eastAsia="Times New Roman" w:hAnsi="Times New Roman" w:cs="Times New Roman"/>
          <w:color w:val="000000" w:themeColor="text1"/>
          <w:sz w:val="24"/>
          <w:szCs w:val="24"/>
          <w:lang w:eastAsia="tr-TR"/>
        </w:rPr>
        <w:t xml:space="preserve">” özellikleri taşır.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kullanıcılara arama yapma ve geleneksel OPAC kaynaklarının ötesini taramaya imkân veren bir arama motorudur. </w:t>
      </w:r>
      <w:proofErr w:type="spellStart"/>
      <w:r w:rsidRPr="007C4B7A">
        <w:rPr>
          <w:rFonts w:ascii="Times New Roman" w:eastAsia="Times New Roman" w:hAnsi="Times New Roman" w:cs="Times New Roman"/>
          <w:color w:val="000000" w:themeColor="text1"/>
          <w:sz w:val="24"/>
          <w:szCs w:val="24"/>
          <w:lang w:eastAsia="tr-TR"/>
        </w:rPr>
        <w:t>Villanova</w:t>
      </w:r>
      <w:proofErr w:type="spellEnd"/>
      <w:r w:rsidRPr="007C4B7A">
        <w:rPr>
          <w:rFonts w:ascii="Times New Roman" w:eastAsia="Times New Roman" w:hAnsi="Times New Roman" w:cs="Times New Roman"/>
          <w:color w:val="000000" w:themeColor="text1"/>
          <w:sz w:val="24"/>
          <w:szCs w:val="24"/>
          <w:lang w:eastAsia="tr-TR"/>
        </w:rPr>
        <w:t xml:space="preserve"> Üniversitesi tarafından geliştirilen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w:t>
      </w:r>
      <w:proofErr w:type="gramStart"/>
      <w:r w:rsidRPr="007C4B7A">
        <w:rPr>
          <w:rFonts w:ascii="Times New Roman" w:eastAsia="Times New Roman" w:hAnsi="Times New Roman" w:cs="Times New Roman"/>
          <w:color w:val="000000" w:themeColor="text1"/>
          <w:sz w:val="24"/>
          <w:szCs w:val="24"/>
          <w:lang w:eastAsia="tr-TR"/>
        </w:rPr>
        <w:t>1.0</w:t>
      </w:r>
      <w:proofErr w:type="gramEnd"/>
      <w:r w:rsidRPr="007C4B7A">
        <w:rPr>
          <w:rFonts w:ascii="Times New Roman" w:eastAsia="Times New Roman" w:hAnsi="Times New Roman" w:cs="Times New Roman"/>
          <w:color w:val="000000" w:themeColor="text1"/>
          <w:sz w:val="24"/>
          <w:szCs w:val="24"/>
          <w:lang w:eastAsia="tr-TR"/>
        </w:rPr>
        <w:t xml:space="preserve"> sürümü Temmuz 2010’da kullanıma sunulmuştur.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basit, </w:t>
      </w:r>
      <w:proofErr w:type="spellStart"/>
      <w:r w:rsidRPr="007C4B7A">
        <w:rPr>
          <w:rFonts w:ascii="Times New Roman" w:eastAsia="Times New Roman" w:hAnsi="Times New Roman" w:cs="Times New Roman"/>
          <w:color w:val="000000" w:themeColor="text1"/>
          <w:sz w:val="24"/>
          <w:szCs w:val="24"/>
          <w:lang w:eastAsia="tr-TR"/>
        </w:rPr>
        <w:t>google</w:t>
      </w:r>
      <w:proofErr w:type="spellEnd"/>
      <w:r w:rsidRPr="007C4B7A">
        <w:rPr>
          <w:rFonts w:ascii="Times New Roman" w:eastAsia="Times New Roman" w:hAnsi="Times New Roman" w:cs="Times New Roman"/>
          <w:color w:val="000000" w:themeColor="text1"/>
          <w:sz w:val="24"/>
          <w:szCs w:val="24"/>
          <w:lang w:eastAsia="tr-TR"/>
        </w:rPr>
        <w:t xml:space="preserve"> tarzı bir ara yüzle çalışır ve esnek anahtar kelime araması sunar.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aynı zamanda kullanıcılarının ihtiyaçlarına en iyi şekilde cevap veren sistem öğelerini seçmelerine imkân veren modüler ve ayarlanabilir bir yazılımdır. Bilgi Merkezimiz tarafından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w:t>
      </w:r>
      <w:proofErr w:type="gramStart"/>
      <w:r w:rsidRPr="007C4B7A">
        <w:rPr>
          <w:rFonts w:ascii="Times New Roman" w:eastAsia="Times New Roman" w:hAnsi="Times New Roman" w:cs="Times New Roman"/>
          <w:color w:val="000000" w:themeColor="text1"/>
          <w:sz w:val="24"/>
          <w:szCs w:val="24"/>
          <w:lang w:eastAsia="tr-TR"/>
        </w:rPr>
        <w:t>1.3</w:t>
      </w:r>
      <w:proofErr w:type="gramEnd"/>
      <w:r w:rsidRPr="007C4B7A">
        <w:rPr>
          <w:rFonts w:ascii="Times New Roman" w:eastAsia="Times New Roman" w:hAnsi="Times New Roman" w:cs="Times New Roman"/>
          <w:color w:val="000000" w:themeColor="text1"/>
          <w:sz w:val="24"/>
          <w:szCs w:val="24"/>
          <w:lang w:eastAsia="tr-TR"/>
        </w:rPr>
        <w:t xml:space="preserve"> sürümü ile </w:t>
      </w:r>
      <w:proofErr w:type="spellStart"/>
      <w:r w:rsidRPr="007C4B7A">
        <w:rPr>
          <w:rFonts w:ascii="Times New Roman" w:eastAsia="Times New Roman" w:hAnsi="Times New Roman" w:cs="Times New Roman"/>
          <w:color w:val="000000" w:themeColor="text1"/>
          <w:sz w:val="24"/>
          <w:szCs w:val="24"/>
          <w:lang w:eastAsia="tr-TR"/>
        </w:rPr>
        <w:t>Koha</w:t>
      </w:r>
      <w:proofErr w:type="spellEnd"/>
      <w:r w:rsidRPr="007C4B7A">
        <w:rPr>
          <w:rFonts w:ascii="Times New Roman" w:eastAsia="Times New Roman" w:hAnsi="Times New Roman" w:cs="Times New Roman"/>
          <w:color w:val="000000" w:themeColor="text1"/>
          <w:sz w:val="24"/>
          <w:szCs w:val="24"/>
          <w:lang w:eastAsia="tr-TR"/>
        </w:rPr>
        <w:t xml:space="preserve"> entegrasyonu iyileştirilmiş ve </w:t>
      </w:r>
      <w:proofErr w:type="spellStart"/>
      <w:r w:rsidRPr="007C4B7A">
        <w:rPr>
          <w:rFonts w:ascii="Times New Roman" w:eastAsia="Times New Roman" w:hAnsi="Times New Roman" w:cs="Times New Roman"/>
          <w:color w:val="000000" w:themeColor="text1"/>
          <w:sz w:val="24"/>
          <w:szCs w:val="24"/>
          <w:lang w:eastAsia="tr-TR"/>
        </w:rPr>
        <w:t>Vufind</w:t>
      </w:r>
      <w:proofErr w:type="spellEnd"/>
      <w:r w:rsidRPr="007C4B7A">
        <w:rPr>
          <w:rFonts w:ascii="Times New Roman" w:eastAsia="Times New Roman" w:hAnsi="Times New Roman" w:cs="Times New Roman"/>
          <w:color w:val="000000" w:themeColor="text1"/>
          <w:sz w:val="24"/>
          <w:szCs w:val="24"/>
          <w:lang w:eastAsia="tr-TR"/>
        </w:rPr>
        <w:t xml:space="preserve"> 1.3 sürümü kullanılmaya başlanmıştır.</w:t>
      </w:r>
    </w:p>
    <w:p w:rsidR="007C4B7A" w:rsidRPr="007C4B7A" w:rsidRDefault="007C4B7A" w:rsidP="007C4B7A">
      <w:pPr>
        <w:shd w:val="clear" w:color="auto" w:fill="FFFFFF"/>
        <w:tabs>
          <w:tab w:val="left" w:pos="1276"/>
        </w:tabs>
        <w:spacing w:after="369" w:line="360" w:lineRule="auto"/>
        <w:jc w:val="both"/>
        <w:rPr>
          <w:rFonts w:ascii="Times New Roman" w:eastAsia="Times New Roman" w:hAnsi="Times New Roman" w:cs="Times New Roman"/>
          <w:color w:val="333333"/>
          <w:sz w:val="24"/>
          <w:szCs w:val="24"/>
          <w:lang w:eastAsia="tr-TR"/>
        </w:rPr>
      </w:pPr>
      <w:r w:rsidRPr="007C4B7A">
        <w:rPr>
          <w:rFonts w:ascii="Times New Roman" w:eastAsia="Times New Roman" w:hAnsi="Times New Roman" w:cs="Times New Roman"/>
          <w:color w:val="000000" w:themeColor="text1"/>
          <w:sz w:val="24"/>
          <w:szCs w:val="24"/>
          <w:lang w:eastAsia="tr-TR"/>
        </w:rPr>
        <w:t>Türkiye’de ilklere imza atan Prof. Dr. Hasan Gürbüz Bilgi Merkezi kullanıcılarına daha iyi hizmet verebilmek için çalışmalarını sürdürmektedir. Tamamen açık kaynak kodlu ve ücretsiz yazılımlar kullanan Bilgi Merkezi kamu kaynaklarının etkin ve verimli kullanılması ile kurumuna, uygulama örnekleri yaptığı çalışmalar ile Türk kütüphaneciliğine önemli katkılar sağlamaktadır.Bilgi Merkezi Kataloguna</w:t>
      </w:r>
      <w:r w:rsidRPr="007C4B7A">
        <w:rPr>
          <w:rFonts w:ascii="Times New Roman" w:eastAsia="Times New Roman" w:hAnsi="Times New Roman" w:cs="Times New Roman"/>
          <w:sz w:val="24"/>
          <w:szCs w:val="24"/>
          <w:lang w:eastAsia="tr-TR"/>
        </w:rPr>
        <w:t xml:space="preserve"> </w:t>
      </w:r>
      <w:hyperlink r:id="rId15" w:history="1">
        <w:r w:rsidRPr="007C4B7A">
          <w:rPr>
            <w:rFonts w:ascii="Times New Roman" w:eastAsia="Times New Roman" w:hAnsi="Times New Roman" w:cs="Times New Roman"/>
            <w:color w:val="0000FF"/>
            <w:sz w:val="24"/>
            <w:szCs w:val="24"/>
            <w:u w:val="single"/>
            <w:lang w:eastAsia="tr-TR"/>
          </w:rPr>
          <w:t>http://tara.sdu.edu.tr/</w:t>
        </w:r>
      </w:hyperlink>
      <w:r w:rsidRPr="007C4B7A">
        <w:rPr>
          <w:rFonts w:ascii="Times New Roman" w:eastAsia="Times New Roman" w:hAnsi="Times New Roman" w:cs="Times New Roman"/>
          <w:color w:val="000000" w:themeColor="text1"/>
          <w:sz w:val="24"/>
          <w:szCs w:val="24"/>
          <w:lang w:eastAsia="tr-TR"/>
        </w:rPr>
        <w:t xml:space="preserve"> adresinden erişilebilir.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lastRenderedPageBreak/>
        <w:drawing>
          <wp:inline distT="0" distB="0" distL="0" distR="0">
            <wp:extent cx="5734769" cy="4848045"/>
            <wp:effectExtent l="19050" t="0" r="0"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Alıntısı.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37105" cy="4850020"/>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1" w:name="_Toc396142482"/>
      <w:proofErr w:type="gramStart"/>
      <w:r w:rsidRPr="007C4B7A">
        <w:rPr>
          <w:rFonts w:ascii="Times New Roman" w:eastAsia="Times New Roman" w:hAnsi="Times New Roman" w:cs="Times New Roman"/>
          <w:b/>
          <w:bCs/>
          <w:iCs/>
          <w:sz w:val="24"/>
          <w:szCs w:val="26"/>
          <w:lang w:eastAsia="tr-TR"/>
        </w:rPr>
        <w:t>ilgi</w:t>
      </w:r>
      <w:proofErr w:type="gramEnd"/>
      <w:r w:rsidRPr="007C4B7A">
        <w:rPr>
          <w:rFonts w:ascii="Times New Roman" w:eastAsia="Times New Roman" w:hAnsi="Times New Roman" w:cs="Times New Roman"/>
          <w:b/>
          <w:bCs/>
          <w:iCs/>
          <w:sz w:val="24"/>
          <w:szCs w:val="26"/>
          <w:lang w:eastAsia="tr-TR"/>
        </w:rPr>
        <w:t xml:space="preserve"> Merkezinde Tüm Kaynaklarda Arama(SUMMON)</w:t>
      </w:r>
      <w:bookmarkEnd w:id="21"/>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17" w:history="1">
        <w:r w:rsidRPr="007C4B7A">
          <w:rPr>
            <w:rFonts w:ascii="Times New Roman" w:eastAsia="Times New Roman" w:hAnsi="Times New Roman" w:cs="Times New Roman"/>
            <w:color w:val="0000FF"/>
            <w:sz w:val="24"/>
            <w:szCs w:val="24"/>
            <w:u w:val="single"/>
            <w:lang w:eastAsia="tr-TR"/>
          </w:rPr>
          <w:t>http://sdu.summon.serialssolutions.com/tu-TU/</w:t>
        </w:r>
      </w:hyperlink>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Merkezi’nin sahip olduğu bütün kaynakları tek, basit ve oldukça gelişmiş bir ara yüz üzerinden taranmasına olanak sağlar. Elektronik kaynaklara hızlı ve kolay bir şekilde erişim sağlayarak kullanımı artırır. Bilgi Merkezi Türkiye’de bu veri tabanını kullanan beş kütüphaneden biridir.  </w:t>
      </w:r>
      <w:proofErr w:type="spellStart"/>
      <w:r w:rsidRPr="007C4B7A">
        <w:rPr>
          <w:rFonts w:ascii="Times New Roman" w:eastAsia="Times New Roman" w:hAnsi="Times New Roman" w:cs="Times New Roman"/>
          <w:sz w:val="24"/>
          <w:szCs w:val="24"/>
          <w:lang w:eastAsia="tr-TR"/>
        </w:rPr>
        <w:t>Summon’ın</w:t>
      </w:r>
      <w:proofErr w:type="spellEnd"/>
      <w:r w:rsidRPr="007C4B7A">
        <w:rPr>
          <w:rFonts w:ascii="Times New Roman" w:eastAsia="Times New Roman" w:hAnsi="Times New Roman" w:cs="Times New Roman"/>
          <w:sz w:val="24"/>
          <w:szCs w:val="24"/>
          <w:lang w:eastAsia="tr-TR"/>
        </w:rPr>
        <w:t xml:space="preserve"> özellikleri:</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Tek-basit arama: </w:t>
      </w:r>
      <w:r w:rsidRPr="007C4B7A">
        <w:rPr>
          <w:rFonts w:ascii="Times New Roman" w:eastAsia="Times New Roman" w:hAnsi="Times New Roman" w:cs="Times New Roman"/>
          <w:sz w:val="24"/>
          <w:szCs w:val="24"/>
          <w:lang w:eastAsia="tr-TR"/>
        </w:rPr>
        <w:t xml:space="preserve">Tek bir arama kutucuğu ile </w:t>
      </w:r>
      <w:proofErr w:type="spellStart"/>
      <w:r w:rsidRPr="007C4B7A">
        <w:rPr>
          <w:rFonts w:ascii="Times New Roman" w:eastAsia="Times New Roman" w:hAnsi="Times New Roman" w:cs="Times New Roman"/>
          <w:sz w:val="24"/>
          <w:szCs w:val="24"/>
          <w:lang w:eastAsia="tr-TR"/>
        </w:rPr>
        <w:t>google</w:t>
      </w:r>
      <w:proofErr w:type="spellEnd"/>
      <w:r w:rsidRPr="007C4B7A">
        <w:rPr>
          <w:rFonts w:ascii="Times New Roman" w:eastAsia="Times New Roman" w:hAnsi="Times New Roman" w:cs="Times New Roman"/>
          <w:sz w:val="24"/>
          <w:szCs w:val="24"/>
          <w:lang w:eastAsia="tr-TR"/>
        </w:rPr>
        <w:t xml:space="preserve"> benzeri arama ile basit biçimde kütüphane kaynaklarına erişim sunulmaktadır.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İlgililik sırasına göre sıralama: </w:t>
      </w:r>
      <w:r w:rsidRPr="007C4B7A">
        <w:rPr>
          <w:rFonts w:ascii="Times New Roman" w:eastAsia="Times New Roman" w:hAnsi="Times New Roman" w:cs="Times New Roman"/>
          <w:sz w:val="24"/>
          <w:szCs w:val="24"/>
          <w:lang w:eastAsia="tr-TR"/>
        </w:rPr>
        <w:t>Sonuçlar ilgililik sırasına göre sunulmakta böylece en ilgili sonuç, listenin en üst kısmında görüntülenmektedir.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Hızlı ve doğru erişim: </w:t>
      </w:r>
      <w:r w:rsidRPr="007C4B7A">
        <w:rPr>
          <w:rFonts w:ascii="Times New Roman" w:eastAsia="Times New Roman" w:hAnsi="Times New Roman" w:cs="Times New Roman"/>
          <w:sz w:val="24"/>
          <w:szCs w:val="24"/>
          <w:lang w:eastAsia="tr-TR"/>
        </w:rPr>
        <w:t xml:space="preserve">Geniş kapsamlı kütüphane içeriğiniz ile </w:t>
      </w:r>
      <w:proofErr w:type="gramStart"/>
      <w:r w:rsidRPr="007C4B7A">
        <w:rPr>
          <w:rFonts w:ascii="Times New Roman" w:eastAsia="Times New Roman" w:hAnsi="Times New Roman" w:cs="Times New Roman"/>
          <w:sz w:val="24"/>
          <w:szCs w:val="24"/>
          <w:lang w:eastAsia="tr-TR"/>
        </w:rPr>
        <w:t>entegre</w:t>
      </w:r>
      <w:proofErr w:type="gramEnd"/>
      <w:r w:rsidRPr="007C4B7A">
        <w:rPr>
          <w:rFonts w:ascii="Times New Roman" w:eastAsia="Times New Roman" w:hAnsi="Times New Roman" w:cs="Times New Roman"/>
          <w:sz w:val="24"/>
          <w:szCs w:val="24"/>
          <w:lang w:eastAsia="tr-TR"/>
        </w:rPr>
        <w:t xml:space="preserve"> çalışarak, tam metin makaleleriniz de dahil kullanıcıların aradığı bilgiye erişim imkanı verir. </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lastRenderedPageBreak/>
        <w:t xml:space="preserve">Mobil erişilebilirlik: </w:t>
      </w:r>
      <w:proofErr w:type="spellStart"/>
      <w:r w:rsidRPr="007C4B7A">
        <w:rPr>
          <w:rFonts w:ascii="Times New Roman" w:eastAsia="Times New Roman" w:hAnsi="Times New Roman" w:cs="Times New Roman"/>
          <w:sz w:val="24"/>
          <w:szCs w:val="24"/>
          <w:lang w:eastAsia="tr-TR"/>
        </w:rPr>
        <w:t>Summon</w:t>
      </w:r>
      <w:proofErr w:type="spellEnd"/>
      <w:r w:rsidRPr="007C4B7A">
        <w:rPr>
          <w:rFonts w:ascii="Times New Roman" w:eastAsia="Times New Roman" w:hAnsi="Times New Roman" w:cs="Times New Roman"/>
          <w:sz w:val="24"/>
          <w:szCs w:val="24"/>
          <w:lang w:eastAsia="tr-TR"/>
        </w:rPr>
        <w:t xml:space="preserve"> servisi mobil erişilebilirlik özelliği sayesinde, kütüphane koleksiyonu mobil cihazlar tarafından da erişilebilir olmaktadır.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Sonuç daraltma: </w:t>
      </w:r>
      <w:r w:rsidRPr="007C4B7A">
        <w:rPr>
          <w:rFonts w:ascii="Times New Roman" w:eastAsia="Times New Roman" w:hAnsi="Times New Roman" w:cs="Times New Roman"/>
          <w:sz w:val="24"/>
          <w:szCs w:val="24"/>
          <w:lang w:eastAsia="tr-TR"/>
        </w:rPr>
        <w:t>Sonuçların daraltılması; filtreleme, gruplama ve sınıflandırma gibi özellikler kullanarak kolayca gerçekleştirilmektedir.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Çabuk ve kesin sonuçlar: </w:t>
      </w:r>
      <w:r w:rsidRPr="007C4B7A">
        <w:rPr>
          <w:rFonts w:ascii="Times New Roman" w:eastAsia="Times New Roman" w:hAnsi="Times New Roman" w:cs="Times New Roman"/>
          <w:sz w:val="24"/>
          <w:szCs w:val="24"/>
          <w:lang w:eastAsia="tr-TR"/>
        </w:rPr>
        <w:t>Kütüphane kaynaklarına ait değerli bilgiler sonuç listesinde hızlı bir şekilde değerlendirilebilir. Bu liste, özet bilgisi, yer bilgisi, tam metin erişim bilgisi ve benzeri bilgileri içermektedir.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Tam-metin filtreleme: </w:t>
      </w:r>
      <w:proofErr w:type="spellStart"/>
      <w:r w:rsidRPr="007C4B7A">
        <w:rPr>
          <w:rFonts w:ascii="Times New Roman" w:eastAsia="Times New Roman" w:hAnsi="Times New Roman" w:cs="Times New Roman"/>
          <w:sz w:val="24"/>
          <w:szCs w:val="24"/>
          <w:lang w:eastAsia="tr-TR"/>
        </w:rPr>
        <w:t>Summon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limitleme</w:t>
      </w:r>
      <w:proofErr w:type="spellEnd"/>
      <w:r w:rsidRPr="007C4B7A">
        <w:rPr>
          <w:rFonts w:ascii="Times New Roman" w:eastAsia="Times New Roman" w:hAnsi="Times New Roman" w:cs="Times New Roman"/>
          <w:sz w:val="24"/>
          <w:szCs w:val="24"/>
          <w:lang w:eastAsia="tr-TR"/>
        </w:rPr>
        <w:t xml:space="preserve"> özellikleri sayesinde yoğun araştırmacılara zaman kazandıran tam metin arama seçenekleri sunmaktadır.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Bibliyografik künye: </w:t>
      </w:r>
      <w:r w:rsidRPr="007C4B7A">
        <w:rPr>
          <w:rFonts w:ascii="Times New Roman" w:eastAsia="Times New Roman" w:hAnsi="Times New Roman" w:cs="Times New Roman"/>
          <w:sz w:val="24"/>
          <w:szCs w:val="24"/>
          <w:lang w:eastAsia="tr-TR"/>
        </w:rPr>
        <w:t>Bibliyografik künyeler kopyalanıp tercih edilen herhangi bir formatta kullanılabilir.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Bibliyografik bilgi aktarımı: </w:t>
      </w:r>
      <w:r w:rsidRPr="007C4B7A">
        <w:rPr>
          <w:rFonts w:ascii="Times New Roman" w:eastAsia="Times New Roman" w:hAnsi="Times New Roman" w:cs="Times New Roman"/>
          <w:sz w:val="24"/>
          <w:szCs w:val="24"/>
          <w:lang w:eastAsia="tr-TR"/>
        </w:rPr>
        <w:t xml:space="preserve">Bibliyografik künyeler; </w:t>
      </w:r>
      <w:proofErr w:type="spellStart"/>
      <w:r w:rsidRPr="007C4B7A">
        <w:rPr>
          <w:rFonts w:ascii="Times New Roman" w:eastAsia="Times New Roman" w:hAnsi="Times New Roman" w:cs="Times New Roman"/>
          <w:sz w:val="24"/>
          <w:szCs w:val="24"/>
          <w:lang w:eastAsia="tr-TR"/>
        </w:rPr>
        <w:t>EndNote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Refworks</w:t>
      </w:r>
      <w:proofErr w:type="spellEnd"/>
      <w:r w:rsidRPr="007C4B7A">
        <w:rPr>
          <w:rFonts w:ascii="Times New Roman" w:eastAsia="Times New Roman" w:hAnsi="Times New Roman" w:cs="Times New Roman"/>
          <w:sz w:val="24"/>
          <w:szCs w:val="24"/>
          <w:lang w:eastAsia="tr-TR"/>
        </w:rPr>
        <w:t xml:space="preserve"> ve </w:t>
      </w:r>
      <w:proofErr w:type="spellStart"/>
      <w:r w:rsidRPr="007C4B7A">
        <w:rPr>
          <w:rFonts w:ascii="Times New Roman" w:eastAsia="Times New Roman" w:hAnsi="Times New Roman" w:cs="Times New Roman"/>
          <w:sz w:val="24"/>
          <w:szCs w:val="24"/>
          <w:lang w:eastAsia="tr-TR"/>
        </w:rPr>
        <w:t>ProCite</w:t>
      </w:r>
      <w:proofErr w:type="spellEnd"/>
      <w:r w:rsidRPr="007C4B7A">
        <w:rPr>
          <w:rFonts w:ascii="Times New Roman" w:eastAsia="Times New Roman" w:hAnsi="Times New Roman" w:cs="Times New Roman"/>
          <w:sz w:val="24"/>
          <w:szCs w:val="24"/>
          <w:lang w:eastAsia="tr-TR"/>
        </w:rPr>
        <w:t xml:space="preserve"> gibi bibliyografik künye yönetim uygulamalarına kolayca aktarılabilmektedir.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Akademik filtreleme: </w:t>
      </w:r>
      <w:r w:rsidRPr="007C4B7A">
        <w:rPr>
          <w:rFonts w:ascii="Times New Roman" w:eastAsia="Times New Roman" w:hAnsi="Times New Roman" w:cs="Times New Roman"/>
          <w:sz w:val="24"/>
          <w:szCs w:val="24"/>
          <w:lang w:eastAsia="tr-TR"/>
        </w:rPr>
        <w:t>Arama sonuçlarının hakemli yayınları içermekte olan “Akademik” yayınlar için daraltılmasını sağlayan filtreleme özelliği bulunmaktadır.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Otomatik düzeltme önerileri: </w:t>
      </w:r>
      <w:proofErr w:type="spellStart"/>
      <w:r w:rsidRPr="007C4B7A">
        <w:rPr>
          <w:rFonts w:ascii="Times New Roman" w:eastAsia="Times New Roman" w:hAnsi="Times New Roman" w:cs="Times New Roman"/>
          <w:sz w:val="24"/>
          <w:szCs w:val="24"/>
          <w:lang w:eastAsia="tr-TR"/>
        </w:rPr>
        <w:t>Summon</w:t>
      </w:r>
      <w:proofErr w:type="spellEnd"/>
      <w:r w:rsidRPr="007C4B7A">
        <w:rPr>
          <w:rFonts w:ascii="Times New Roman" w:eastAsia="Times New Roman" w:hAnsi="Times New Roman" w:cs="Times New Roman"/>
          <w:sz w:val="24"/>
          <w:szCs w:val="24"/>
          <w:lang w:eastAsia="tr-TR"/>
        </w:rPr>
        <w:t xml:space="preserve"> servisi yanlış girilen arama terimleri ya da yetersiz veri girişlerinde kullanıcılara otomatik olarak arama önerileri sunmaktadır.</w:t>
      </w:r>
    </w:p>
    <w:p w:rsidR="007C4B7A" w:rsidRPr="007C4B7A" w:rsidRDefault="007C4B7A" w:rsidP="007C4B7A">
      <w:pPr>
        <w:spacing w:after="0" w:line="360" w:lineRule="auto"/>
        <w:ind w:left="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b/>
          <w:bCs/>
          <w:sz w:val="24"/>
          <w:szCs w:val="24"/>
          <w:lang w:eastAsia="tr-TR"/>
        </w:rPr>
        <w:t xml:space="preserve">Çok dilli </w:t>
      </w:r>
      <w:proofErr w:type="spellStart"/>
      <w:r w:rsidRPr="007C4B7A">
        <w:rPr>
          <w:rFonts w:ascii="Times New Roman" w:eastAsia="Times New Roman" w:hAnsi="Times New Roman" w:cs="Times New Roman"/>
          <w:b/>
          <w:bCs/>
          <w:sz w:val="24"/>
          <w:szCs w:val="24"/>
          <w:lang w:eastAsia="tr-TR"/>
        </w:rPr>
        <w:t>arayüz</w:t>
      </w:r>
      <w:proofErr w:type="spellEnd"/>
      <w:r w:rsidRPr="007C4B7A">
        <w:rPr>
          <w:rFonts w:ascii="Times New Roman" w:eastAsia="Times New Roman" w:hAnsi="Times New Roman" w:cs="Times New Roman"/>
          <w:b/>
          <w:bCs/>
          <w:sz w:val="24"/>
          <w:szCs w:val="24"/>
          <w:lang w:eastAsia="tr-TR"/>
        </w:rPr>
        <w:t>:</w:t>
      </w:r>
      <w:r w:rsidRPr="007C4B7A">
        <w:rPr>
          <w:rFonts w:ascii="Times New Roman" w:eastAsia="Times New Roman" w:hAnsi="Times New Roman" w:cs="Times New Roman"/>
          <w:sz w:val="24"/>
          <w:szCs w:val="24"/>
          <w:lang w:eastAsia="tr-TR"/>
        </w:rPr>
        <w:t xml:space="preserve"> Türkçe de </w:t>
      </w:r>
      <w:proofErr w:type="gramStart"/>
      <w:r w:rsidRPr="007C4B7A">
        <w:rPr>
          <w:rFonts w:ascii="Times New Roman" w:eastAsia="Times New Roman" w:hAnsi="Times New Roman" w:cs="Times New Roman"/>
          <w:sz w:val="24"/>
          <w:szCs w:val="24"/>
          <w:lang w:eastAsia="tr-TR"/>
        </w:rPr>
        <w:t>dahil</w:t>
      </w:r>
      <w:proofErr w:type="gramEnd"/>
      <w:r w:rsidRPr="007C4B7A">
        <w:rPr>
          <w:rFonts w:ascii="Times New Roman" w:eastAsia="Times New Roman" w:hAnsi="Times New Roman" w:cs="Times New Roman"/>
          <w:sz w:val="24"/>
          <w:szCs w:val="24"/>
          <w:lang w:eastAsia="tr-TR"/>
        </w:rPr>
        <w:t xml:space="preserve"> olmak üzere birçok dilde kullanıma olanak sağlar.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lastRenderedPageBreak/>
        <w:drawing>
          <wp:inline distT="0" distB="0" distL="0" distR="0">
            <wp:extent cx="5759450" cy="3287305"/>
            <wp:effectExtent l="1905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_kay_aram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3287305"/>
                    </a:xfrm>
                    <a:prstGeom prst="rect">
                      <a:avLst/>
                    </a:prstGeom>
                  </pic:spPr>
                </pic:pic>
              </a:graphicData>
            </a:graphic>
          </wp:inline>
        </w:drawing>
      </w:r>
    </w:p>
    <w:p w:rsidR="007C4B7A" w:rsidRPr="007C4B7A" w:rsidRDefault="007C4B7A" w:rsidP="007C4B7A">
      <w:pPr>
        <w:keepNext/>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5160142"/>
            <wp:effectExtent l="19050" t="0" r="0" b="0"/>
            <wp:docPr id="1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_kay_arama_2.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5160142"/>
                    </a:xfrm>
                    <a:prstGeom prst="rect">
                      <a:avLst/>
                    </a:prstGeom>
                  </pic:spPr>
                </pic:pic>
              </a:graphicData>
            </a:graphic>
          </wp:inline>
        </w:drawing>
      </w:r>
    </w:p>
    <w:p w:rsidR="007C4B7A" w:rsidRPr="007C4B7A" w:rsidRDefault="007C4B7A" w:rsidP="007C4B7A">
      <w:pPr>
        <w:spacing w:line="240" w:lineRule="auto"/>
        <w:jc w:val="center"/>
        <w:rPr>
          <w:rFonts w:ascii="Times New Roman" w:eastAsia="Times New Roman" w:hAnsi="Times New Roman" w:cs="Times New Roman"/>
          <w:b/>
          <w:bCs/>
          <w:color w:val="000000"/>
          <w:szCs w:val="18"/>
          <w:lang w:eastAsia="tr-TR"/>
        </w:rPr>
      </w:pPr>
      <w:bookmarkStart w:id="22" w:name="_Toc389818546"/>
      <w:r w:rsidRPr="007C4B7A">
        <w:rPr>
          <w:rFonts w:ascii="Times New Roman" w:eastAsia="Times New Roman" w:hAnsi="Times New Roman" w:cs="Times New Roman"/>
          <w:b/>
          <w:bCs/>
          <w:color w:val="000000"/>
          <w:szCs w:val="18"/>
          <w:lang w:eastAsia="tr-TR"/>
        </w:rPr>
        <w:t xml:space="preserve">Grafik </w:t>
      </w:r>
      <w:r w:rsidRPr="007C4B7A">
        <w:rPr>
          <w:rFonts w:ascii="Times New Roman" w:eastAsia="Times New Roman" w:hAnsi="Times New Roman" w:cs="Times New Roman"/>
          <w:b/>
          <w:bCs/>
          <w:color w:val="000000"/>
          <w:szCs w:val="18"/>
          <w:lang w:eastAsia="tr-TR"/>
        </w:rPr>
        <w:fldChar w:fldCharType="begin"/>
      </w:r>
      <w:r w:rsidRPr="007C4B7A">
        <w:rPr>
          <w:rFonts w:ascii="Times New Roman" w:eastAsia="Times New Roman" w:hAnsi="Times New Roman" w:cs="Times New Roman"/>
          <w:b/>
          <w:bCs/>
          <w:color w:val="000000"/>
          <w:szCs w:val="18"/>
          <w:lang w:eastAsia="tr-TR"/>
        </w:rPr>
        <w:instrText xml:space="preserve"> SEQ Grafik \* ARABIC </w:instrText>
      </w:r>
      <w:r w:rsidRPr="007C4B7A">
        <w:rPr>
          <w:rFonts w:ascii="Times New Roman" w:eastAsia="Times New Roman" w:hAnsi="Times New Roman" w:cs="Times New Roman"/>
          <w:b/>
          <w:bCs/>
          <w:color w:val="000000"/>
          <w:szCs w:val="18"/>
          <w:lang w:eastAsia="tr-TR"/>
        </w:rPr>
        <w:fldChar w:fldCharType="separate"/>
      </w:r>
      <w:r w:rsidRPr="007C4B7A">
        <w:rPr>
          <w:rFonts w:ascii="Times New Roman" w:eastAsia="Times New Roman" w:hAnsi="Times New Roman" w:cs="Times New Roman"/>
          <w:b/>
          <w:bCs/>
          <w:noProof/>
          <w:color w:val="000000"/>
          <w:szCs w:val="18"/>
          <w:lang w:eastAsia="tr-TR"/>
        </w:rPr>
        <w:t>25</w:t>
      </w:r>
      <w:r w:rsidRPr="007C4B7A">
        <w:rPr>
          <w:rFonts w:ascii="Times New Roman" w:eastAsia="Times New Roman" w:hAnsi="Times New Roman" w:cs="Times New Roman"/>
          <w:b/>
          <w:bCs/>
          <w:noProof/>
          <w:color w:val="000000"/>
          <w:szCs w:val="18"/>
          <w:lang w:eastAsia="tr-TR"/>
        </w:rPr>
        <w:fldChar w:fldCharType="end"/>
      </w:r>
      <w:r w:rsidRPr="007C4B7A">
        <w:rPr>
          <w:rFonts w:ascii="Times New Roman" w:eastAsia="Times New Roman" w:hAnsi="Times New Roman" w:cs="Times New Roman"/>
          <w:b/>
          <w:bCs/>
          <w:color w:val="000000"/>
          <w:szCs w:val="18"/>
          <w:lang w:eastAsia="tr-TR"/>
        </w:rPr>
        <w:t xml:space="preserve"> Bilgi Merkezi Arama Arşivi</w:t>
      </w:r>
      <w:bookmarkEnd w:id="22"/>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3" w:name="_Toc396142483"/>
      <w:r w:rsidRPr="007C4B7A">
        <w:rPr>
          <w:rFonts w:ascii="Times New Roman" w:eastAsia="Times New Roman" w:hAnsi="Times New Roman" w:cs="Times New Roman"/>
          <w:b/>
          <w:bCs/>
          <w:iCs/>
          <w:sz w:val="24"/>
          <w:szCs w:val="26"/>
          <w:lang w:eastAsia="tr-TR"/>
        </w:rPr>
        <w:lastRenderedPageBreak/>
        <w:t>Bilgi Merkezinde Ödünç Verme Hizmeti</w:t>
      </w:r>
      <w:bookmarkEnd w:id="23"/>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Merkezimiz Süleyman Demirel Üniversitesi öğrencilerine, akademik ve idari personeli ile üniversite dışından gelen kullanıcılara hizmet vermektedir. Üniversite dışından gelen kullanıcılara Bilgi Merkezi kaynakları ödünç verilmez. Ancak istedikleri materyalin gerekli bölümünün fotokopisini çektirebilirler.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Ödünç yayın alabilmek için öncelikle Bilgi Merkezi'ne üye olmak gerekir. Üniversitemiz öğrenci ve çalışanları Bilgi Merkezi'ne üye olabilir. Akademik, idari personel, lisans, yüksek lisans ve doktora öğrencileri SDÜ kimliklerini göstererek üye olabilirler.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Merkezi'nden çıkarılan her materyalin ödünç alma işleminin yapılması zorunludur. Ödünç alınan bütün materyaller zamanında iade edilmeli veya iade süreleri uzatılmalıdır. Başka bir okuyucu tarafından istenilen materyallerin iade süreleri uzatılmaz.</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Değişik kullanıcı gruplarının farklı ödünç alma hakları vardır.</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Lisans öğrencileri 21 gün süre ile 5 Kitap</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Yüksek lisans ve doktora öğrencileri 21 gün süre ile 10 Kitap</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İdari personel 21 gün süre ile 10 Kitap</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Akademik personel 30 gün süre ile 20 Kitap</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Gazeteler, süreli yayınlar, tezler, nadir eserler, CD, DVD, referans kaynakları ödünç verilmezler. Gününde iade edilmeyen materyaller için günlük gecikme bedeli alınır. Gecikme bedelini ödemeyenler ödeme işlemini yapıncaya kadar ödünç materyal alamazlar. Bir materyalin kaybolması halinde; kaybolan materyal piyasada var ise kullanıcı tarafından temin edilir. Eğer piyasada yok ise liste fiyatı ve işlem ücreti kaybeden kişi tarafından ödenir.</w:t>
      </w: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4" w:name="_Toc396142484"/>
      <w:r w:rsidRPr="007C4B7A">
        <w:rPr>
          <w:rFonts w:ascii="Times New Roman" w:eastAsia="Times New Roman" w:hAnsi="Times New Roman" w:cs="Times New Roman"/>
          <w:b/>
          <w:bCs/>
          <w:iCs/>
          <w:sz w:val="24"/>
          <w:szCs w:val="26"/>
          <w:lang w:eastAsia="tr-TR"/>
        </w:rPr>
        <w:lastRenderedPageBreak/>
        <w:t>Bilgi Merkezinin WEB Site Hizmeti</w:t>
      </w:r>
      <w:bookmarkEnd w:id="24"/>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20" w:history="1">
        <w:r w:rsidRPr="007C4B7A">
          <w:rPr>
            <w:rFonts w:ascii="Times New Roman" w:eastAsia="Times New Roman" w:hAnsi="Times New Roman" w:cs="Times New Roman"/>
            <w:color w:val="0000FF"/>
            <w:sz w:val="24"/>
            <w:szCs w:val="24"/>
            <w:u w:val="single"/>
            <w:lang w:eastAsia="tr-TR"/>
          </w:rPr>
          <w:t>http://kutuphane.sdu.edu.tr</w:t>
        </w:r>
      </w:hyperlink>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21" w:history="1">
        <w:r w:rsidRPr="007C4B7A">
          <w:rPr>
            <w:rFonts w:ascii="Times New Roman" w:eastAsia="Times New Roman" w:hAnsi="Times New Roman" w:cs="Times New Roman"/>
            <w:color w:val="0000FF"/>
            <w:sz w:val="24"/>
            <w:szCs w:val="24"/>
            <w:u w:val="single"/>
            <w:lang w:eastAsia="tr-TR"/>
          </w:rPr>
          <w:t>http://library.sdu.edu.tr</w:t>
        </w:r>
      </w:hyperlink>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2012 yılında Bilgi Merkezi web sitesi ana sayfası 417.805 ziyaret almış, 2013 yılında Bilgi Merkezi web sitesi ana sayfası 394.980 ziyaret almıştır.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 web sitesi iki ayrı alan adından yayın yapmaktadır. Türkçe ve İngilizce olarak hazırlanmıştır. Site tamamen dinamik bir yapıya sahiptir ve </w:t>
      </w:r>
      <w:proofErr w:type="spellStart"/>
      <w:r w:rsidRPr="007C4B7A">
        <w:rPr>
          <w:rFonts w:ascii="Times New Roman" w:eastAsia="Times New Roman" w:hAnsi="Times New Roman" w:cs="Times New Roman"/>
          <w:sz w:val="24"/>
          <w:szCs w:val="24"/>
          <w:lang w:eastAsia="tr-TR"/>
        </w:rPr>
        <w:t>php</w:t>
      </w:r>
      <w:proofErr w:type="spellEnd"/>
      <w:r w:rsidRPr="007C4B7A">
        <w:rPr>
          <w:rFonts w:ascii="Times New Roman" w:eastAsia="Times New Roman" w:hAnsi="Times New Roman" w:cs="Times New Roman"/>
          <w:sz w:val="24"/>
          <w:szCs w:val="24"/>
          <w:lang w:eastAsia="tr-TR"/>
        </w:rPr>
        <w:t xml:space="preserve"> / </w:t>
      </w:r>
      <w:proofErr w:type="spellStart"/>
      <w:r w:rsidRPr="007C4B7A">
        <w:rPr>
          <w:rFonts w:ascii="Times New Roman" w:eastAsia="Times New Roman" w:hAnsi="Times New Roman" w:cs="Times New Roman"/>
          <w:sz w:val="24"/>
          <w:szCs w:val="24"/>
          <w:lang w:eastAsia="tr-TR"/>
        </w:rPr>
        <w:t>mysql</w:t>
      </w:r>
      <w:proofErr w:type="spellEnd"/>
      <w:r w:rsidRPr="007C4B7A">
        <w:rPr>
          <w:rFonts w:ascii="Times New Roman" w:eastAsia="Times New Roman" w:hAnsi="Times New Roman" w:cs="Times New Roman"/>
          <w:sz w:val="24"/>
          <w:szCs w:val="24"/>
          <w:lang w:eastAsia="tr-TR"/>
        </w:rPr>
        <w:t xml:space="preserve"> veri tabanı kullanmaktadır. Web sitesi </w:t>
      </w:r>
      <w:proofErr w:type="spellStart"/>
      <w:r w:rsidRPr="007C4B7A">
        <w:rPr>
          <w:rFonts w:ascii="Times New Roman" w:eastAsia="Times New Roman" w:hAnsi="Times New Roman" w:cs="Times New Roman"/>
          <w:sz w:val="24"/>
          <w:szCs w:val="24"/>
          <w:lang w:eastAsia="tr-TR"/>
        </w:rPr>
        <w:t>google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page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rank</w:t>
      </w:r>
      <w:proofErr w:type="spellEnd"/>
      <w:r w:rsidRPr="007C4B7A">
        <w:rPr>
          <w:rFonts w:ascii="Times New Roman" w:eastAsia="Times New Roman" w:hAnsi="Times New Roman" w:cs="Times New Roman"/>
          <w:sz w:val="24"/>
          <w:szCs w:val="24"/>
          <w:lang w:eastAsia="tr-TR"/>
        </w:rPr>
        <w:t xml:space="preserve"> değeri 7 </w:t>
      </w:r>
      <w:proofErr w:type="spellStart"/>
      <w:r w:rsidRPr="007C4B7A">
        <w:rPr>
          <w:rFonts w:ascii="Times New Roman" w:eastAsia="Times New Roman" w:hAnsi="Times New Roman" w:cs="Times New Roman"/>
          <w:sz w:val="24"/>
          <w:szCs w:val="24"/>
          <w:lang w:eastAsia="tr-TR"/>
        </w:rPr>
        <w:t>dir</w:t>
      </w:r>
      <w:proofErr w:type="spellEnd"/>
      <w:r w:rsidRPr="007C4B7A">
        <w:rPr>
          <w:rFonts w:ascii="Times New Roman" w:eastAsia="Times New Roman" w:hAnsi="Times New Roman" w:cs="Times New Roman"/>
          <w:sz w:val="24"/>
          <w:szCs w:val="24"/>
          <w:lang w:eastAsia="tr-TR"/>
        </w:rPr>
        <w:t>.</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4906198"/>
            <wp:effectExtent l="1905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ana.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4906198"/>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5" w:name="_Toc396142485"/>
      <w:r w:rsidRPr="007C4B7A">
        <w:rPr>
          <w:rFonts w:ascii="Times New Roman" w:eastAsia="Times New Roman" w:hAnsi="Times New Roman" w:cs="Times New Roman"/>
          <w:b/>
          <w:bCs/>
          <w:iCs/>
          <w:sz w:val="24"/>
          <w:szCs w:val="26"/>
          <w:lang w:eastAsia="tr-TR"/>
        </w:rPr>
        <w:lastRenderedPageBreak/>
        <w:t xml:space="preserve">Bilgi Merkezi </w:t>
      </w:r>
      <w:proofErr w:type="spellStart"/>
      <w:r w:rsidRPr="007C4B7A">
        <w:rPr>
          <w:rFonts w:ascii="Times New Roman" w:eastAsia="Times New Roman" w:hAnsi="Times New Roman" w:cs="Times New Roman"/>
          <w:b/>
          <w:bCs/>
          <w:iCs/>
          <w:sz w:val="24"/>
          <w:szCs w:val="26"/>
          <w:lang w:eastAsia="tr-TR"/>
        </w:rPr>
        <w:t>Blog</w:t>
      </w:r>
      <w:bookmarkEnd w:id="25"/>
      <w:proofErr w:type="spellEnd"/>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23" w:history="1">
        <w:r w:rsidRPr="007C4B7A">
          <w:rPr>
            <w:rFonts w:ascii="Times New Roman" w:eastAsia="Times New Roman" w:hAnsi="Times New Roman" w:cs="Times New Roman"/>
            <w:color w:val="0000FF"/>
            <w:sz w:val="24"/>
            <w:szCs w:val="24"/>
            <w:u w:val="single"/>
            <w:lang w:eastAsia="tr-TR"/>
          </w:rPr>
          <w:t>http://kutuphane.sdu.edu.tr/blog/</w:t>
        </w:r>
      </w:hyperlink>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roofErr w:type="spellStart"/>
      <w:r w:rsidRPr="007C4B7A">
        <w:rPr>
          <w:rFonts w:ascii="Times New Roman" w:eastAsia="Times New Roman" w:hAnsi="Times New Roman" w:cs="Times New Roman"/>
          <w:sz w:val="24"/>
          <w:szCs w:val="24"/>
          <w:lang w:eastAsia="tr-TR"/>
        </w:rPr>
        <w:t>Blog</w:t>
      </w:r>
      <w:proofErr w:type="spellEnd"/>
      <w:r w:rsidRPr="007C4B7A">
        <w:rPr>
          <w:rFonts w:ascii="Times New Roman" w:eastAsia="Times New Roman" w:hAnsi="Times New Roman" w:cs="Times New Roman"/>
          <w:sz w:val="24"/>
          <w:szCs w:val="24"/>
          <w:lang w:eastAsia="tr-TR"/>
        </w:rPr>
        <w:t xml:space="preserve"> Bilgi Merkezi’nin hizmetlerinin kullanıcılara etkileşimli bir şekilde tanıtılabilmesi için oluşturulmuştur. Veri tabanı tanıtımları, güncel haberler, yeni gelişmeler vb. diğer bilgiler görsel yöntemler ve uygulamalar vasıtası ile kullanıcılara sunulmaktadır.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5342982"/>
            <wp:effectExtent l="19050" t="0" r="0" b="0"/>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5342982"/>
                    </a:xfrm>
                    <a:prstGeom prst="rect">
                      <a:avLst/>
                    </a:prstGeom>
                  </pic:spPr>
                </pic:pic>
              </a:graphicData>
            </a:graphic>
          </wp:inline>
        </w:drawing>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6" w:name="_Toc396142486"/>
      <w:r w:rsidRPr="007C4B7A">
        <w:rPr>
          <w:rFonts w:ascii="Times New Roman" w:eastAsia="Times New Roman" w:hAnsi="Times New Roman" w:cs="Times New Roman"/>
          <w:b/>
          <w:bCs/>
          <w:iCs/>
          <w:sz w:val="24"/>
          <w:szCs w:val="26"/>
          <w:lang w:eastAsia="tr-TR"/>
        </w:rPr>
        <w:lastRenderedPageBreak/>
        <w:t>Bilgi Merkezinin Referans Hizmetleri</w:t>
      </w:r>
      <w:bookmarkEnd w:id="26"/>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Referans Birimi:</w:t>
      </w: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 kaynaklarından ve diğer bilgi merkezlerinden yararlanarak doğru ve çabuk bilgi sağlanmasında kullanıcılara yardımcı olur, </w:t>
      </w:r>
    </w:p>
    <w:p w:rsidR="007C4B7A" w:rsidRPr="007C4B7A" w:rsidRDefault="007C4B7A" w:rsidP="007C4B7A">
      <w:pPr>
        <w:spacing w:after="0" w:line="360" w:lineRule="auto"/>
        <w:ind w:left="1423"/>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Kullanıcı eğitimi verir, </w:t>
      </w:r>
    </w:p>
    <w:p w:rsidR="007C4B7A" w:rsidRPr="007C4B7A" w:rsidRDefault="007C4B7A" w:rsidP="007C4B7A">
      <w:pPr>
        <w:spacing w:after="0" w:line="360" w:lineRule="auto"/>
        <w:ind w:left="1423"/>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Kütüphaneler arası ödünç alma (ILL) hizmetlerini yürütür, </w:t>
      </w:r>
    </w:p>
    <w:p w:rsidR="007C4B7A" w:rsidRPr="007C4B7A" w:rsidRDefault="007C4B7A" w:rsidP="007C4B7A">
      <w:pPr>
        <w:spacing w:after="0" w:line="360" w:lineRule="auto"/>
        <w:ind w:left="1423"/>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Elektronik veri tabanlarından yayın taraması yapar, referans hizmetleri biriminde tarama yapmak isteyen kullanıcılara yardımcı olur, </w:t>
      </w:r>
    </w:p>
    <w:p w:rsidR="007C4B7A" w:rsidRPr="007C4B7A" w:rsidRDefault="007C4B7A" w:rsidP="007C4B7A">
      <w:pPr>
        <w:spacing w:after="0" w:line="240" w:lineRule="auto"/>
        <w:ind w:left="720" w:firstLine="698"/>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Telefon, anlık ileti, e-posta yoluyla gelen ve yüz yüze sorulan referans sorularını yanıtlar, </w:t>
      </w:r>
    </w:p>
    <w:p w:rsidR="007C4B7A" w:rsidRPr="007C4B7A" w:rsidRDefault="007C4B7A" w:rsidP="007C4B7A">
      <w:pPr>
        <w:spacing w:after="0" w:line="360" w:lineRule="auto"/>
        <w:ind w:left="1423"/>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3"/>
        </w:numPr>
        <w:spacing w:after="0" w:line="360" w:lineRule="auto"/>
        <w:ind w:left="1423"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tanıtım turları düzenler</w:t>
      </w:r>
    </w:p>
    <w:p w:rsidR="007C4B7A" w:rsidRPr="007C4B7A" w:rsidRDefault="007C4B7A" w:rsidP="007C4B7A">
      <w:pPr>
        <w:spacing w:after="0" w:line="360" w:lineRule="auto"/>
        <w:ind w:firstLine="1418"/>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kaynaklarına erişimde kullanıcılarımız sorun yaşadıklarında referans kütüphanecimiz ile anlık ileti, elektronik posta, telefon ya da referans birimini ziyaret ederek destek alabilirler. </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60000" cy="1494384"/>
            <wp:effectExtent l="19050" t="0" r="0" b="0"/>
            <wp:docPr id="1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ans.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000" cy="1494384"/>
                    </a:xfrm>
                    <a:prstGeom prst="rect">
                      <a:avLst/>
                    </a:prstGeom>
                  </pic:spPr>
                </pic:pic>
              </a:graphicData>
            </a:graphic>
          </wp:inline>
        </w:drawing>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7" w:name="_Toc396142487"/>
      <w:r w:rsidRPr="007C4B7A">
        <w:rPr>
          <w:rFonts w:ascii="Times New Roman" w:eastAsia="Times New Roman" w:hAnsi="Times New Roman" w:cs="Times New Roman"/>
          <w:b/>
          <w:bCs/>
          <w:iCs/>
          <w:sz w:val="24"/>
          <w:szCs w:val="26"/>
          <w:lang w:eastAsia="tr-TR"/>
        </w:rPr>
        <w:lastRenderedPageBreak/>
        <w:t>Bilgi Merkezinde İstek Formu</w:t>
      </w:r>
      <w:bookmarkEnd w:id="27"/>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kullanıcılarına verdiği hizmetleri elektronik ortama taşıma konusunda önemli mesafeler almıştır. Bu sayede hizmetler daha hızlı ve etkin bir şekilde verilmektedir.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60000" cy="6280197"/>
            <wp:effectExtent l="19050" t="0" r="0" b="0"/>
            <wp:docPr id="1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ek formları.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60000" cy="6280197"/>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8" w:name="_Toc396142488"/>
      <w:r w:rsidRPr="007C4B7A">
        <w:rPr>
          <w:rFonts w:ascii="Times New Roman" w:eastAsia="Times New Roman" w:hAnsi="Times New Roman" w:cs="Times New Roman"/>
          <w:b/>
          <w:bCs/>
          <w:iCs/>
          <w:sz w:val="24"/>
          <w:szCs w:val="26"/>
          <w:lang w:eastAsia="tr-TR"/>
        </w:rPr>
        <w:lastRenderedPageBreak/>
        <w:t>SDÜ Elektronik Dergi Sistemi</w:t>
      </w:r>
      <w:bookmarkEnd w:id="28"/>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27" w:history="1">
        <w:r w:rsidRPr="007C4B7A">
          <w:rPr>
            <w:rFonts w:ascii="Times New Roman" w:eastAsia="Times New Roman" w:hAnsi="Times New Roman" w:cs="Times New Roman"/>
            <w:color w:val="0000FF"/>
            <w:sz w:val="24"/>
            <w:szCs w:val="24"/>
            <w:u w:val="single"/>
            <w:lang w:eastAsia="tr-TR"/>
          </w:rPr>
          <w:t>http://edergi.sdu.edu.tr</w:t>
        </w:r>
      </w:hyperlink>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Süleyman Demirel Üniversitesi tarafından yayınlanan bütün akademik dergilere tek bir </w:t>
      </w:r>
      <w:proofErr w:type="spellStart"/>
      <w:r w:rsidRPr="007C4B7A">
        <w:rPr>
          <w:rFonts w:ascii="Times New Roman" w:eastAsia="Times New Roman" w:hAnsi="Times New Roman" w:cs="Times New Roman"/>
          <w:sz w:val="24"/>
          <w:szCs w:val="24"/>
          <w:lang w:eastAsia="tr-TR"/>
        </w:rPr>
        <w:t>arayüz</w:t>
      </w:r>
      <w:proofErr w:type="spellEnd"/>
      <w:r w:rsidRPr="007C4B7A">
        <w:rPr>
          <w:rFonts w:ascii="Times New Roman" w:eastAsia="Times New Roman" w:hAnsi="Times New Roman" w:cs="Times New Roman"/>
          <w:sz w:val="24"/>
          <w:szCs w:val="24"/>
          <w:lang w:eastAsia="tr-TR"/>
        </w:rPr>
        <w:t xml:space="preserve"> üzerinden erişilebilmektedir. Elektronik dergi sistemi 2008 yılında kullanılmaya başlanmıştır. Şu anda 24 elektronik dergi yayın yapmakta ve yayın süreçlerini elektronik olarak gerçekleştirmektedir. Süleyman Demirel Üniversitesi Türkiye’de bu sitemi ilk kullanan üniversitelerden biridir.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5477572"/>
            <wp:effectExtent l="19050" t="0" r="0" b="0"/>
            <wp:docPr id="1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s.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5477572"/>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29" w:name="_Toc396142489"/>
      <w:r w:rsidRPr="007C4B7A">
        <w:rPr>
          <w:rFonts w:ascii="Times New Roman" w:eastAsia="Times New Roman" w:hAnsi="Times New Roman" w:cs="Times New Roman"/>
          <w:b/>
          <w:bCs/>
          <w:iCs/>
          <w:sz w:val="24"/>
          <w:szCs w:val="26"/>
          <w:lang w:eastAsia="tr-TR"/>
        </w:rPr>
        <w:lastRenderedPageBreak/>
        <w:t>SDÜ Açık Arşiv Veri Tabanı</w:t>
      </w:r>
      <w:bookmarkEnd w:id="29"/>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hyperlink r:id="rId29" w:history="1">
        <w:r w:rsidRPr="007C4B7A">
          <w:rPr>
            <w:rFonts w:ascii="Times New Roman" w:eastAsia="Times New Roman" w:hAnsi="Times New Roman" w:cs="Times New Roman"/>
            <w:color w:val="0000FF"/>
            <w:sz w:val="24"/>
            <w:szCs w:val="24"/>
            <w:u w:val="single"/>
            <w:lang w:eastAsia="tr-TR"/>
          </w:rPr>
          <w:t>http://oai.sdu.edu.tr</w:t>
        </w:r>
      </w:hyperlink>
    </w:p>
    <w:p w:rsidR="007C4B7A" w:rsidRPr="007C4B7A" w:rsidRDefault="007C4B7A" w:rsidP="007C4B7A">
      <w:pPr>
        <w:spacing w:after="0" w:line="360" w:lineRule="auto"/>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Süleyman Demirel Üniversitesi - Açık Arşiv Veri Tabanı PKP (</w:t>
      </w:r>
      <w:proofErr w:type="spellStart"/>
      <w:r w:rsidRPr="007C4B7A">
        <w:rPr>
          <w:rFonts w:ascii="Times New Roman" w:eastAsia="Times New Roman" w:hAnsi="Times New Roman" w:cs="Times New Roman"/>
          <w:sz w:val="24"/>
          <w:szCs w:val="24"/>
          <w:lang w:eastAsia="tr-TR"/>
        </w:rPr>
        <w:t>Public</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Knowledge</w:t>
      </w:r>
      <w:proofErr w:type="spellEnd"/>
      <w:r w:rsidRPr="007C4B7A">
        <w:rPr>
          <w:rFonts w:ascii="Times New Roman" w:eastAsia="Times New Roman" w:hAnsi="Times New Roman" w:cs="Times New Roman"/>
          <w:sz w:val="24"/>
          <w:szCs w:val="24"/>
          <w:lang w:eastAsia="tr-TR"/>
        </w:rPr>
        <w:t xml:space="preserve"> Project) tarafından geliştirilen açık kaynak kodlu bir yazılımdır. SDÜ - Açık Arşiv Veri Tabanı açık erişimli kaynaklara tek bir </w:t>
      </w:r>
      <w:proofErr w:type="spellStart"/>
      <w:r w:rsidRPr="007C4B7A">
        <w:rPr>
          <w:rFonts w:ascii="Times New Roman" w:eastAsia="Times New Roman" w:hAnsi="Times New Roman" w:cs="Times New Roman"/>
          <w:sz w:val="24"/>
          <w:szCs w:val="24"/>
          <w:lang w:eastAsia="tr-TR"/>
        </w:rPr>
        <w:t>arayüz</w:t>
      </w:r>
      <w:proofErr w:type="spellEnd"/>
      <w:r w:rsidRPr="007C4B7A">
        <w:rPr>
          <w:rFonts w:ascii="Times New Roman" w:eastAsia="Times New Roman" w:hAnsi="Times New Roman" w:cs="Times New Roman"/>
          <w:sz w:val="24"/>
          <w:szCs w:val="24"/>
          <w:lang w:eastAsia="tr-TR"/>
        </w:rPr>
        <w:t xml:space="preserve"> üzerinden erişim sağlar. Açık Arşiv Veri Tabanı OAI-PMH (</w:t>
      </w:r>
      <w:proofErr w:type="spellStart"/>
      <w:r w:rsidRPr="007C4B7A">
        <w:rPr>
          <w:rFonts w:ascii="Times New Roman" w:eastAsia="Times New Roman" w:hAnsi="Times New Roman" w:cs="Times New Roman"/>
          <w:sz w:val="24"/>
          <w:szCs w:val="24"/>
          <w:lang w:eastAsia="tr-TR"/>
        </w:rPr>
        <w:t>The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Open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Archives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Initiative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Protocol</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for</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Metadata</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Harvesting</w:t>
      </w:r>
      <w:proofErr w:type="spellEnd"/>
      <w:r w:rsidRPr="007C4B7A">
        <w:rPr>
          <w:rFonts w:ascii="Times New Roman" w:eastAsia="Times New Roman" w:hAnsi="Times New Roman" w:cs="Times New Roman"/>
          <w:sz w:val="24"/>
          <w:szCs w:val="24"/>
          <w:lang w:eastAsia="tr-TR"/>
        </w:rPr>
        <w:t xml:space="preserve">) destekli açık arşivlerin </w:t>
      </w:r>
      <w:proofErr w:type="spellStart"/>
      <w:r w:rsidRPr="007C4B7A">
        <w:rPr>
          <w:rFonts w:ascii="Times New Roman" w:eastAsia="Times New Roman" w:hAnsi="Times New Roman" w:cs="Times New Roman"/>
          <w:sz w:val="24"/>
          <w:szCs w:val="24"/>
          <w:lang w:eastAsia="tr-TR"/>
        </w:rPr>
        <w:t>metadata</w:t>
      </w:r>
      <w:proofErr w:type="spellEnd"/>
      <w:r w:rsidRPr="007C4B7A">
        <w:rPr>
          <w:rFonts w:ascii="Times New Roman" w:eastAsia="Times New Roman" w:hAnsi="Times New Roman" w:cs="Times New Roman"/>
          <w:sz w:val="24"/>
          <w:szCs w:val="24"/>
          <w:lang w:eastAsia="tr-TR"/>
        </w:rPr>
        <w:t xml:space="preserve"> verilerini otomatik olarak toplayıp veri tabanında indekslemektedir. Açık Arşiv Veri Tabanı üzerinde ayrıntılı tarama yapılabilir.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Süleyman Demirel Üniversitesi Bilgi Merkezi tarafından </w:t>
      </w:r>
      <w:proofErr w:type="spellStart"/>
      <w:r w:rsidRPr="007C4B7A">
        <w:rPr>
          <w:rFonts w:ascii="Times New Roman" w:eastAsia="Times New Roman" w:hAnsi="Times New Roman" w:cs="Times New Roman"/>
          <w:sz w:val="24"/>
          <w:szCs w:val="24"/>
          <w:lang w:eastAsia="tr-TR"/>
        </w:rPr>
        <w:t>Open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Archives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Harvester</w:t>
      </w:r>
      <w:proofErr w:type="spellEnd"/>
      <w:r w:rsidRPr="007C4B7A">
        <w:rPr>
          <w:rFonts w:ascii="Times New Roman" w:eastAsia="Times New Roman" w:hAnsi="Times New Roman" w:cs="Times New Roman"/>
          <w:sz w:val="24"/>
          <w:szCs w:val="24"/>
          <w:lang w:eastAsia="tr-TR"/>
        </w:rPr>
        <w:t xml:space="preserve"> yazılımının yerelleştirme çalışmaları yapılmış ve kullanılan diller arasına </w:t>
      </w:r>
      <w:proofErr w:type="spellStart"/>
      <w:r w:rsidRPr="007C4B7A">
        <w:rPr>
          <w:rFonts w:ascii="Times New Roman" w:eastAsia="Times New Roman" w:hAnsi="Times New Roman" w:cs="Times New Roman"/>
          <w:sz w:val="24"/>
          <w:szCs w:val="24"/>
          <w:lang w:eastAsia="tr-TR"/>
        </w:rPr>
        <w:t>Türkçe'de</w:t>
      </w:r>
      <w:proofErr w:type="spellEnd"/>
      <w:r w:rsidRPr="007C4B7A">
        <w:rPr>
          <w:rFonts w:ascii="Times New Roman" w:eastAsia="Times New Roman" w:hAnsi="Times New Roman" w:cs="Times New Roman"/>
          <w:sz w:val="24"/>
          <w:szCs w:val="24"/>
          <w:lang w:eastAsia="tr-TR"/>
        </w:rPr>
        <w:t xml:space="preserve"> eklenmiştir. Özellikle ülkemizde ve dünyada OAI-PMH standardı kullanan açık arşivler ile OJS (</w:t>
      </w:r>
      <w:proofErr w:type="spellStart"/>
      <w:r w:rsidRPr="007C4B7A">
        <w:rPr>
          <w:rFonts w:ascii="Times New Roman" w:eastAsia="Times New Roman" w:hAnsi="Times New Roman" w:cs="Times New Roman"/>
          <w:sz w:val="24"/>
          <w:szCs w:val="24"/>
          <w:lang w:eastAsia="tr-TR"/>
        </w:rPr>
        <w:t>Open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Journal</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Systems</w:t>
      </w:r>
      <w:proofErr w:type="spellEnd"/>
      <w:r w:rsidRPr="007C4B7A">
        <w:rPr>
          <w:rFonts w:ascii="Times New Roman" w:eastAsia="Times New Roman" w:hAnsi="Times New Roman" w:cs="Times New Roman"/>
          <w:sz w:val="24"/>
          <w:szCs w:val="24"/>
          <w:lang w:eastAsia="tr-TR"/>
        </w:rPr>
        <w:t xml:space="preserve">) sistemi ile yayın yapan akademik dergilerin tek bir açık arşiv veri tabanında toplanması, taranması ve açık arşivlere erişimin </w:t>
      </w:r>
      <w:proofErr w:type="spellStart"/>
      <w:r w:rsidRPr="007C4B7A">
        <w:rPr>
          <w:rFonts w:ascii="Times New Roman" w:eastAsia="Times New Roman" w:hAnsi="Times New Roman" w:cs="Times New Roman"/>
          <w:sz w:val="24"/>
          <w:szCs w:val="24"/>
          <w:lang w:eastAsia="tr-TR"/>
        </w:rPr>
        <w:t>dahada</w:t>
      </w:r>
      <w:proofErr w:type="spellEnd"/>
      <w:r w:rsidRPr="007C4B7A">
        <w:rPr>
          <w:rFonts w:ascii="Times New Roman" w:eastAsia="Times New Roman" w:hAnsi="Times New Roman" w:cs="Times New Roman"/>
          <w:sz w:val="24"/>
          <w:szCs w:val="24"/>
          <w:lang w:eastAsia="tr-TR"/>
        </w:rPr>
        <w:t xml:space="preserve"> arttırılması hedeflenmektedir.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noProof/>
          <w:sz w:val="24"/>
          <w:szCs w:val="24"/>
          <w:lang w:eastAsia="tr-TR"/>
        </w:rPr>
        <w:drawing>
          <wp:inline distT="0" distB="0" distL="0" distR="0">
            <wp:extent cx="5759450" cy="4285305"/>
            <wp:effectExtent l="19050" t="0" r="0" b="0"/>
            <wp:docPr id="1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i.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759450" cy="4285305"/>
                    </a:xfrm>
                    <a:prstGeom prst="rect">
                      <a:avLst/>
                    </a:prstGeom>
                  </pic:spPr>
                </pic:pic>
              </a:graphicData>
            </a:graphic>
          </wp:inline>
        </w:drawing>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30" w:name="_Toc396142490"/>
      <w:r w:rsidRPr="007C4B7A">
        <w:rPr>
          <w:rFonts w:ascii="Times New Roman" w:eastAsia="Times New Roman" w:hAnsi="Times New Roman" w:cs="Times New Roman"/>
          <w:b/>
          <w:bCs/>
          <w:iCs/>
          <w:sz w:val="24"/>
          <w:szCs w:val="26"/>
          <w:lang w:eastAsia="tr-TR"/>
        </w:rPr>
        <w:lastRenderedPageBreak/>
        <w:t>Bilgi Merkezinin Ulusal ve Uluslararası Başarıları</w:t>
      </w:r>
      <w:bookmarkEnd w:id="30"/>
    </w:p>
    <w:p w:rsidR="007C4B7A" w:rsidRPr="007C4B7A" w:rsidRDefault="007C4B7A" w:rsidP="007C4B7A">
      <w:pPr>
        <w:spacing w:after="0" w:line="360" w:lineRule="auto"/>
        <w:ind w:firstLine="708"/>
        <w:jc w:val="both"/>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Bilgi Merkezi Avrupa’nın 29 Kütüphanesi Arasında</w:t>
      </w:r>
    </w:p>
    <w:p w:rsidR="007C4B7A" w:rsidRPr="007C4B7A" w:rsidRDefault="007C4B7A" w:rsidP="007C4B7A">
      <w:pPr>
        <w:numPr>
          <w:ilvl w:val="0"/>
          <w:numId w:val="4"/>
        </w:numPr>
        <w:spacing w:after="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Süleyman Demirel Üniversitesi Bilgi Merkezi LIBER (</w:t>
      </w:r>
      <w:proofErr w:type="spellStart"/>
      <w:r w:rsidRPr="007C4B7A">
        <w:rPr>
          <w:rFonts w:ascii="Times New Roman" w:eastAsia="Times New Roman" w:hAnsi="Times New Roman" w:cs="Times New Roman"/>
          <w:sz w:val="24"/>
          <w:szCs w:val="24"/>
          <w:lang w:eastAsia="tr-TR"/>
        </w:rPr>
        <w:t>The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Ligue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des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Bibliothèques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Européennes</w:t>
      </w:r>
      <w:proofErr w:type="spellEnd"/>
      <w:r w:rsidRPr="007C4B7A">
        <w:rPr>
          <w:rFonts w:ascii="Times New Roman" w:eastAsia="Times New Roman" w:hAnsi="Times New Roman" w:cs="Times New Roman"/>
          <w:sz w:val="24"/>
          <w:szCs w:val="24"/>
          <w:lang w:eastAsia="tr-TR"/>
        </w:rPr>
        <w:t xml:space="preserve"> de </w:t>
      </w:r>
      <w:proofErr w:type="spellStart"/>
      <w:r w:rsidRPr="007C4B7A">
        <w:rPr>
          <w:rFonts w:ascii="Times New Roman" w:eastAsia="Times New Roman" w:hAnsi="Times New Roman" w:cs="Times New Roman"/>
          <w:sz w:val="24"/>
          <w:szCs w:val="24"/>
          <w:lang w:eastAsia="tr-TR"/>
        </w:rPr>
        <w:t>Recherche</w:t>
      </w:r>
      <w:proofErr w:type="spellEnd"/>
      <w:r w:rsidRPr="007C4B7A">
        <w:rPr>
          <w:rFonts w:ascii="Times New Roman" w:eastAsia="Times New Roman" w:hAnsi="Times New Roman" w:cs="Times New Roman"/>
          <w:sz w:val="24"/>
          <w:szCs w:val="24"/>
          <w:lang w:eastAsia="tr-TR"/>
        </w:rPr>
        <w:t xml:space="preserve"> / </w:t>
      </w:r>
      <w:proofErr w:type="spellStart"/>
      <w:r w:rsidRPr="007C4B7A">
        <w:rPr>
          <w:rFonts w:ascii="Times New Roman" w:eastAsia="Times New Roman" w:hAnsi="Times New Roman" w:cs="Times New Roman"/>
          <w:sz w:val="24"/>
          <w:szCs w:val="24"/>
          <w:lang w:eastAsia="tr-TR"/>
        </w:rPr>
        <w:t>Association</w:t>
      </w:r>
      <w:proofErr w:type="spellEnd"/>
      <w:r w:rsidRPr="007C4B7A">
        <w:rPr>
          <w:rFonts w:ascii="Times New Roman" w:eastAsia="Times New Roman" w:hAnsi="Times New Roman" w:cs="Times New Roman"/>
          <w:sz w:val="24"/>
          <w:szCs w:val="24"/>
          <w:lang w:eastAsia="tr-TR"/>
        </w:rPr>
        <w:t xml:space="preserve"> of </w:t>
      </w:r>
      <w:proofErr w:type="spellStart"/>
      <w:r w:rsidRPr="007C4B7A">
        <w:rPr>
          <w:rFonts w:ascii="Times New Roman" w:eastAsia="Times New Roman" w:hAnsi="Times New Roman" w:cs="Times New Roman"/>
          <w:sz w:val="24"/>
          <w:szCs w:val="24"/>
          <w:lang w:eastAsia="tr-TR"/>
        </w:rPr>
        <w:t>European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Research</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Libraries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Architecture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Group</w:t>
      </w:r>
      <w:proofErr w:type="spellEnd"/>
      <w:r w:rsidRPr="007C4B7A">
        <w:rPr>
          <w:rFonts w:ascii="Times New Roman" w:eastAsia="Times New Roman" w:hAnsi="Times New Roman" w:cs="Times New Roman"/>
          <w:sz w:val="24"/>
          <w:szCs w:val="24"/>
          <w:lang w:eastAsia="tr-TR"/>
        </w:rPr>
        <w:t xml:space="preserve"> (LAG) tarafından hazırlanan </w:t>
      </w:r>
      <w:proofErr w:type="spellStart"/>
      <w:r w:rsidRPr="007C4B7A">
        <w:rPr>
          <w:rFonts w:ascii="Times New Roman" w:eastAsia="Times New Roman" w:hAnsi="Times New Roman" w:cs="Times New Roman"/>
          <w:sz w:val="24"/>
          <w:szCs w:val="24"/>
          <w:lang w:eastAsia="tr-TR"/>
        </w:rPr>
        <w:t>Building</w:t>
      </w:r>
      <w:proofErr w:type="spellEnd"/>
      <w:r w:rsidRPr="007C4B7A">
        <w:rPr>
          <w:rFonts w:ascii="Times New Roman" w:eastAsia="Times New Roman" w:hAnsi="Times New Roman" w:cs="Times New Roman"/>
          <w:sz w:val="24"/>
          <w:szCs w:val="24"/>
          <w:lang w:eastAsia="tr-TR"/>
        </w:rPr>
        <w:t xml:space="preserve"> on </w:t>
      </w:r>
      <w:proofErr w:type="spellStart"/>
      <w:r w:rsidRPr="007C4B7A">
        <w:rPr>
          <w:rFonts w:ascii="Times New Roman" w:eastAsia="Times New Roman" w:hAnsi="Times New Roman" w:cs="Times New Roman"/>
          <w:sz w:val="24"/>
          <w:szCs w:val="24"/>
          <w:lang w:eastAsia="tr-TR"/>
        </w:rPr>
        <w:t>Experience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Learning</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from</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the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Past</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to</w:t>
      </w:r>
      <w:proofErr w:type="spellEnd"/>
      <w:r w:rsidRPr="007C4B7A">
        <w:rPr>
          <w:rFonts w:ascii="Times New Roman" w:eastAsia="Times New Roman" w:hAnsi="Times New Roman" w:cs="Times New Roman"/>
          <w:sz w:val="24"/>
          <w:szCs w:val="24"/>
          <w:lang w:eastAsia="tr-TR"/>
        </w:rPr>
        <w:t xml:space="preserve"> Plan </w:t>
      </w:r>
      <w:proofErr w:type="spellStart"/>
      <w:r w:rsidRPr="007C4B7A">
        <w:rPr>
          <w:rFonts w:ascii="Times New Roman" w:eastAsia="Times New Roman" w:hAnsi="Times New Roman" w:cs="Times New Roman"/>
          <w:sz w:val="24"/>
          <w:szCs w:val="24"/>
          <w:lang w:eastAsia="tr-TR"/>
        </w:rPr>
        <w:t>for</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the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Future</w:t>
      </w:r>
      <w:proofErr w:type="spellEnd"/>
      <w:r w:rsidRPr="007C4B7A">
        <w:rPr>
          <w:rFonts w:ascii="Times New Roman" w:eastAsia="Times New Roman" w:hAnsi="Times New Roman" w:cs="Times New Roman"/>
          <w:sz w:val="24"/>
          <w:szCs w:val="24"/>
          <w:lang w:eastAsia="tr-TR"/>
        </w:rPr>
        <w:t xml:space="preserve"> adlı yayında yer alan Avrupa’da son yıllarda yapılan 29 kütüphane binası içine girmiştir.</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LIBER nedir?</w:t>
      </w:r>
    </w:p>
    <w:p w:rsidR="007C4B7A" w:rsidRPr="007C4B7A" w:rsidRDefault="007C4B7A" w:rsidP="007C4B7A">
      <w:pPr>
        <w:numPr>
          <w:ilvl w:val="0"/>
          <w:numId w:val="4"/>
        </w:numPr>
        <w:spacing w:after="0" w:line="360" w:lineRule="auto"/>
        <w:contextualSpacing/>
        <w:jc w:val="both"/>
        <w:rPr>
          <w:rFonts w:ascii="Times New Roman" w:eastAsia="Times New Roman" w:hAnsi="Times New Roman" w:cs="Times New Roman"/>
          <w:sz w:val="24"/>
          <w:szCs w:val="24"/>
          <w:lang w:eastAsia="tr-TR"/>
        </w:rPr>
      </w:pPr>
      <w:proofErr w:type="spellStart"/>
      <w:r w:rsidRPr="007C4B7A">
        <w:rPr>
          <w:rFonts w:ascii="Times New Roman" w:eastAsia="Times New Roman" w:hAnsi="Times New Roman" w:cs="Times New Roman"/>
          <w:sz w:val="24"/>
          <w:szCs w:val="24"/>
          <w:lang w:eastAsia="tr-TR"/>
        </w:rPr>
        <w:t>The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Ligue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des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Bibliothèques</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Européennes</w:t>
      </w:r>
      <w:proofErr w:type="spellEnd"/>
      <w:r w:rsidRPr="007C4B7A">
        <w:rPr>
          <w:rFonts w:ascii="Times New Roman" w:eastAsia="Times New Roman" w:hAnsi="Times New Roman" w:cs="Times New Roman"/>
          <w:sz w:val="24"/>
          <w:szCs w:val="24"/>
          <w:lang w:eastAsia="tr-TR"/>
        </w:rPr>
        <w:t xml:space="preserve"> de </w:t>
      </w:r>
      <w:proofErr w:type="spellStart"/>
      <w:r w:rsidRPr="007C4B7A">
        <w:rPr>
          <w:rFonts w:ascii="Times New Roman" w:eastAsia="Times New Roman" w:hAnsi="Times New Roman" w:cs="Times New Roman"/>
          <w:sz w:val="24"/>
          <w:szCs w:val="24"/>
          <w:lang w:eastAsia="tr-TR"/>
        </w:rPr>
        <w:t>Recherche</w:t>
      </w:r>
      <w:proofErr w:type="spellEnd"/>
      <w:r w:rsidRPr="007C4B7A">
        <w:rPr>
          <w:rFonts w:ascii="Times New Roman" w:eastAsia="Times New Roman" w:hAnsi="Times New Roman" w:cs="Times New Roman"/>
          <w:sz w:val="24"/>
          <w:szCs w:val="24"/>
          <w:lang w:eastAsia="tr-TR"/>
        </w:rPr>
        <w:t xml:space="preserve"> (LIBER) / </w:t>
      </w:r>
      <w:proofErr w:type="spellStart"/>
      <w:r w:rsidRPr="007C4B7A">
        <w:rPr>
          <w:rFonts w:ascii="Times New Roman" w:eastAsia="Times New Roman" w:hAnsi="Times New Roman" w:cs="Times New Roman"/>
          <w:sz w:val="24"/>
          <w:szCs w:val="24"/>
          <w:lang w:eastAsia="tr-TR"/>
        </w:rPr>
        <w:t>Association</w:t>
      </w:r>
      <w:proofErr w:type="spellEnd"/>
      <w:r w:rsidRPr="007C4B7A">
        <w:rPr>
          <w:rFonts w:ascii="Times New Roman" w:eastAsia="Times New Roman" w:hAnsi="Times New Roman" w:cs="Times New Roman"/>
          <w:sz w:val="24"/>
          <w:szCs w:val="24"/>
          <w:lang w:eastAsia="tr-TR"/>
        </w:rPr>
        <w:t xml:space="preserve"> of </w:t>
      </w:r>
      <w:proofErr w:type="spellStart"/>
      <w:r w:rsidRPr="007C4B7A">
        <w:rPr>
          <w:rFonts w:ascii="Times New Roman" w:eastAsia="Times New Roman" w:hAnsi="Times New Roman" w:cs="Times New Roman"/>
          <w:sz w:val="24"/>
          <w:szCs w:val="24"/>
          <w:lang w:eastAsia="tr-TR"/>
        </w:rPr>
        <w:t>European</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Research</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Libraries</w:t>
      </w:r>
      <w:proofErr w:type="spellEnd"/>
      <w:r w:rsidRPr="007C4B7A">
        <w:rPr>
          <w:rFonts w:ascii="Times New Roman" w:eastAsia="Times New Roman" w:hAnsi="Times New Roman" w:cs="Times New Roman"/>
          <w:sz w:val="24"/>
          <w:szCs w:val="24"/>
          <w:lang w:eastAsia="tr-TR"/>
        </w:rPr>
        <w:t xml:space="preserve"> Avrupa’nın başlıca araştırma kütüphanelerinin en önemli derneğidir.  1971 yılında Avrupa Konseyi’nin himayesi altında kurulmuştur. Derneğe şu anda kırktan fazla ülkeden araştırma kütüphaneleri üyedir. Bu yayın LIBER </w:t>
      </w:r>
      <w:proofErr w:type="spellStart"/>
      <w:r w:rsidRPr="007C4B7A">
        <w:rPr>
          <w:rFonts w:ascii="Times New Roman" w:eastAsia="Times New Roman" w:hAnsi="Times New Roman" w:cs="Times New Roman"/>
          <w:sz w:val="24"/>
          <w:szCs w:val="24"/>
          <w:lang w:eastAsia="tr-TR"/>
        </w:rPr>
        <w:t>Architecture</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Group’un</w:t>
      </w:r>
      <w:proofErr w:type="spellEnd"/>
      <w:r w:rsidRPr="007C4B7A">
        <w:rPr>
          <w:rFonts w:ascii="Times New Roman" w:eastAsia="Times New Roman" w:hAnsi="Times New Roman" w:cs="Times New Roman"/>
          <w:sz w:val="24"/>
          <w:szCs w:val="24"/>
          <w:lang w:eastAsia="tr-TR"/>
        </w:rPr>
        <w:t xml:space="preserve"> (LIBER Mimari Grubu) 8-12 Nisan 2008 tarihlerinde Budapeşte ve </w:t>
      </w:r>
      <w:proofErr w:type="spellStart"/>
      <w:r w:rsidRPr="007C4B7A">
        <w:rPr>
          <w:rFonts w:ascii="Times New Roman" w:eastAsia="Times New Roman" w:hAnsi="Times New Roman" w:cs="Times New Roman"/>
          <w:sz w:val="24"/>
          <w:szCs w:val="24"/>
          <w:lang w:eastAsia="tr-TR"/>
        </w:rPr>
        <w:t>Debrecen’de</w:t>
      </w:r>
      <w:proofErr w:type="spellEnd"/>
      <w:r w:rsidRPr="007C4B7A">
        <w:rPr>
          <w:rFonts w:ascii="Times New Roman" w:eastAsia="Times New Roman" w:hAnsi="Times New Roman" w:cs="Times New Roman"/>
          <w:sz w:val="24"/>
          <w:szCs w:val="24"/>
          <w:lang w:eastAsia="tr-TR"/>
        </w:rPr>
        <w:t xml:space="preserve"> (Macaristan) yapılan 14. Seminerlerinin sonucunda hazırlanmıştır.</w:t>
      </w:r>
    </w:p>
    <w:p w:rsidR="007C4B7A" w:rsidRPr="007C4B7A" w:rsidRDefault="007C4B7A" w:rsidP="007C4B7A">
      <w:pPr>
        <w:numPr>
          <w:ilvl w:val="0"/>
          <w:numId w:val="4"/>
        </w:numPr>
        <w:spacing w:after="0" w:line="360" w:lineRule="auto"/>
        <w:contextualSpacing/>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sz w:val="24"/>
          <w:szCs w:val="24"/>
          <w:lang w:eastAsia="tr-TR"/>
        </w:rPr>
        <w:t>Yayın oluşturulurken Avrupa’daki üniversite kütüphanelerine anket gönderilmiş bu anketlerle birlikte istenen kütüphane fotoğrafları ve projeler LIBER Mimari Grubu tarafından gerçekleştirilen seminerde değerlendirilerek gelecekte kütüphane kurmak isteyecek kişilere yardımcı olacak en iyi 29 üniversite kütüphane binası seçilerek hazırlanmıştır.</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 xml:space="preserve">Bilgi Merkezi </w:t>
      </w:r>
      <w:proofErr w:type="spellStart"/>
      <w:r w:rsidRPr="007C4B7A">
        <w:rPr>
          <w:rFonts w:ascii="Times New Roman" w:eastAsia="Times New Roman" w:hAnsi="Times New Roman" w:cs="Times New Roman"/>
          <w:b/>
          <w:sz w:val="24"/>
          <w:szCs w:val="24"/>
          <w:lang w:eastAsia="tr-TR"/>
        </w:rPr>
        <w:t>Newsweek</w:t>
      </w:r>
      <w:proofErr w:type="spellEnd"/>
      <w:r w:rsidRPr="007C4B7A">
        <w:rPr>
          <w:rFonts w:ascii="Times New Roman" w:eastAsia="Times New Roman" w:hAnsi="Times New Roman" w:cs="Times New Roman"/>
          <w:b/>
          <w:sz w:val="24"/>
          <w:szCs w:val="24"/>
          <w:lang w:eastAsia="tr-TR"/>
        </w:rPr>
        <w:t xml:space="preserve"> Türkiye’nin – Kütüphaneye İlişkin Öğrenci Memnuniyeti sıralamasında 4. oldu.</w:t>
      </w:r>
    </w:p>
    <w:p w:rsidR="007C4B7A" w:rsidRPr="007C4B7A" w:rsidRDefault="007C4B7A" w:rsidP="007C4B7A">
      <w:pPr>
        <w:numPr>
          <w:ilvl w:val="0"/>
          <w:numId w:val="5"/>
        </w:numPr>
        <w:spacing w:after="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Türkiye </w:t>
      </w:r>
      <w:proofErr w:type="spellStart"/>
      <w:r w:rsidRPr="007C4B7A">
        <w:rPr>
          <w:rFonts w:ascii="Times New Roman" w:eastAsia="Times New Roman" w:hAnsi="Times New Roman" w:cs="Times New Roman"/>
          <w:sz w:val="24"/>
          <w:szCs w:val="24"/>
          <w:lang w:eastAsia="tr-TR"/>
        </w:rPr>
        <w:t>Newsweek</w:t>
      </w:r>
      <w:proofErr w:type="spellEnd"/>
      <w:r w:rsidRPr="007C4B7A">
        <w:rPr>
          <w:rFonts w:ascii="Times New Roman" w:eastAsia="Times New Roman" w:hAnsi="Times New Roman" w:cs="Times New Roman"/>
          <w:sz w:val="24"/>
          <w:szCs w:val="24"/>
          <w:lang w:eastAsia="tr-TR"/>
        </w:rPr>
        <w:t xml:space="preserve"> Dergisi, Türkiye’deki üniversitelerin tamamını kapsayan öğrencilere yönelik genel memnuniyet anketi sonuçlarına göre, Süleyman Demirel Üniversitesi Kütüphaneye İlişkin Öğrenci Memnuniyeti sıralamasında 4. sırada yer aldı.</w:t>
      </w:r>
    </w:p>
    <w:p w:rsidR="007C4B7A" w:rsidRPr="007C4B7A" w:rsidRDefault="007C4B7A" w:rsidP="007C4B7A">
      <w:pPr>
        <w:numPr>
          <w:ilvl w:val="0"/>
          <w:numId w:val="5"/>
        </w:numPr>
        <w:spacing w:after="0" w:line="360" w:lineRule="auto"/>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Süleyman Demirel Üniversitesi genel memnuniyet sıralamasında ise 14. sıradadır.</w:t>
      </w:r>
    </w:p>
    <w:p w:rsidR="007C4B7A" w:rsidRPr="007C4B7A" w:rsidRDefault="007C4B7A" w:rsidP="007C4B7A">
      <w:pPr>
        <w:spacing w:after="0" w:line="360" w:lineRule="auto"/>
        <w:ind w:left="720"/>
        <w:contextualSpacing/>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lastRenderedPageBreak/>
        <w:t>Kütüphaneye İlişkin Öğrenci Memnuniyeti</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 Bilkent Üniversitesi 4,9600</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2. </w:t>
      </w:r>
      <w:proofErr w:type="spellStart"/>
      <w:r w:rsidRPr="007C4B7A">
        <w:rPr>
          <w:rFonts w:ascii="Times New Roman" w:eastAsia="Times New Roman" w:hAnsi="Times New Roman" w:cs="Times New Roman"/>
          <w:sz w:val="24"/>
          <w:szCs w:val="24"/>
          <w:lang w:eastAsia="tr-TR"/>
        </w:rPr>
        <w:t>Özyeğin</w:t>
      </w:r>
      <w:proofErr w:type="spellEnd"/>
      <w:r w:rsidRPr="007C4B7A">
        <w:rPr>
          <w:rFonts w:ascii="Times New Roman" w:eastAsia="Times New Roman" w:hAnsi="Times New Roman" w:cs="Times New Roman"/>
          <w:sz w:val="24"/>
          <w:szCs w:val="24"/>
          <w:lang w:eastAsia="tr-TR"/>
        </w:rPr>
        <w:t xml:space="preserve"> Üniversitesi 4,5701</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3. Boğaziçi Üniversitesi 4,4643</w:t>
      </w:r>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4. Süleyman Demirel Üniversitesi 4,3900</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5. Orta Doğu Teknik Üniversitesi 4,2667</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6. İstanbul Bilgi Üniversitesi 4,1667</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7. Selçuk Üniversitesi 4,1176</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8. İstanbul Teknik Üniversitesi 4,0182</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9. Abant İzzet Baysal Üniversitesi 4,0167</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10. Kocaeli Üniversitesi 4,0000</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11. Gazi Üniversitesi 4,0000</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12. Anadolu Üniversitesi 3,9600</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13. Osmaniye Korkut Ata Üniversitesi 3,9091</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14. Çukurova Üniversitesi 3,8918</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15. Yeditepe Üniversitesi 3,8471</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16. Ege Üniversitesi 3,8429</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17. Hacettepe Üniversitesi 3,7727</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18. Bilecik Üniversitesi 3,7714</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19. TOBB Ekonomi ve Teknoloji Üniversitesi 3,7667</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 Sakarya Üniversitesi 3,7625</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 </w:t>
      </w:r>
      <w:hyperlink r:id="rId31" w:history="1">
        <w:r w:rsidRPr="007C4B7A">
          <w:rPr>
            <w:rFonts w:ascii="Times New Roman" w:eastAsia="Times New Roman" w:hAnsi="Times New Roman" w:cs="Times New Roman"/>
            <w:color w:val="0000FF"/>
            <w:sz w:val="24"/>
            <w:szCs w:val="24"/>
            <w:u w:val="single"/>
            <w:lang w:eastAsia="tr-TR"/>
          </w:rPr>
          <w:t>http://www.newsweekturkiye.com/haberler/detay/40777/Memnuniyette-ilk-36?reload=true</w:t>
        </w:r>
      </w:hyperlink>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31" w:name="_Toc396142491"/>
      <w:r w:rsidRPr="007C4B7A">
        <w:rPr>
          <w:rFonts w:ascii="Times New Roman" w:eastAsia="Times New Roman" w:hAnsi="Times New Roman" w:cs="Times New Roman"/>
          <w:b/>
          <w:bCs/>
          <w:iCs/>
          <w:sz w:val="24"/>
          <w:szCs w:val="26"/>
          <w:lang w:eastAsia="tr-TR"/>
        </w:rPr>
        <w:t>Bilgi Merkezinin Diğer Hizmetleri</w:t>
      </w:r>
      <w:bookmarkEnd w:id="31"/>
    </w:p>
    <w:p w:rsidR="007C4B7A" w:rsidRPr="007C4B7A" w:rsidRDefault="007C4B7A" w:rsidP="007C4B7A">
      <w:pPr>
        <w:spacing w:after="0" w:line="360" w:lineRule="auto"/>
        <w:jc w:val="both"/>
        <w:rPr>
          <w:rFonts w:ascii="Times New Roman" w:eastAsia="Times New Roman" w:hAnsi="Times New Roman" w:cs="Times New Roman"/>
          <w:b/>
          <w:sz w:val="24"/>
          <w:szCs w:val="24"/>
          <w:lang w:eastAsia="tr-TR"/>
        </w:rPr>
      </w:pP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Kütüphaneler arası Ödünç Alma (ILL) Hizmetleri</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Merkezi'mizde bulunmayan fakat diğer üniversite bilgi merkezlerinde bulunan kitaplar kütüphaneler arası ödünç alma (ILL) yöntemiyle sağlanmakta ve kullanıcımıza ödünç verilmektedir. Bu hizmetten akademik personel, yüksek lisans ve doktora öğrencileri yararlanabilmektedir. Aynı şekilde diğer kütüphanelere de bu yöntem ile ödünç yayın gönderilmektedir. </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lastRenderedPageBreak/>
        <w:t xml:space="preserve">Geçtiğimiz yıl içinde Bilgi Merkezi’nden uluslararası ILL istekleri gelmiş ve New York </w:t>
      </w:r>
      <w:proofErr w:type="spellStart"/>
      <w:r w:rsidRPr="007C4B7A">
        <w:rPr>
          <w:rFonts w:ascii="Times New Roman" w:eastAsia="Times New Roman" w:hAnsi="Times New Roman" w:cs="Times New Roman"/>
          <w:sz w:val="24"/>
          <w:szCs w:val="24"/>
          <w:lang w:eastAsia="tr-TR"/>
        </w:rPr>
        <w:t>University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Library</w:t>
      </w:r>
      <w:proofErr w:type="spellEnd"/>
      <w:r w:rsidRPr="007C4B7A">
        <w:rPr>
          <w:rFonts w:ascii="Times New Roman" w:eastAsia="Times New Roman" w:hAnsi="Times New Roman" w:cs="Times New Roman"/>
          <w:sz w:val="24"/>
          <w:szCs w:val="24"/>
          <w:lang w:eastAsia="tr-TR"/>
        </w:rPr>
        <w:t xml:space="preserve">, Harvard </w:t>
      </w:r>
      <w:proofErr w:type="spellStart"/>
      <w:r w:rsidRPr="007C4B7A">
        <w:rPr>
          <w:rFonts w:ascii="Times New Roman" w:eastAsia="Times New Roman" w:hAnsi="Times New Roman" w:cs="Times New Roman"/>
          <w:sz w:val="24"/>
          <w:szCs w:val="24"/>
          <w:lang w:eastAsia="tr-TR"/>
        </w:rPr>
        <w:t>University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Library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University</w:t>
      </w:r>
      <w:proofErr w:type="spellEnd"/>
      <w:r w:rsidRPr="007C4B7A">
        <w:rPr>
          <w:rFonts w:ascii="Times New Roman" w:eastAsia="Times New Roman" w:hAnsi="Times New Roman" w:cs="Times New Roman"/>
          <w:sz w:val="24"/>
          <w:szCs w:val="24"/>
          <w:lang w:eastAsia="tr-TR"/>
        </w:rPr>
        <w:t xml:space="preserve"> of Colorado </w:t>
      </w:r>
      <w:proofErr w:type="spellStart"/>
      <w:r w:rsidRPr="007C4B7A">
        <w:rPr>
          <w:rFonts w:ascii="Times New Roman" w:eastAsia="Times New Roman" w:hAnsi="Times New Roman" w:cs="Times New Roman"/>
          <w:sz w:val="24"/>
          <w:szCs w:val="24"/>
          <w:lang w:eastAsia="tr-TR"/>
        </w:rPr>
        <w:t>Library</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University</w:t>
      </w:r>
      <w:proofErr w:type="spellEnd"/>
      <w:r w:rsidRPr="007C4B7A">
        <w:rPr>
          <w:rFonts w:ascii="Times New Roman" w:eastAsia="Times New Roman" w:hAnsi="Times New Roman" w:cs="Times New Roman"/>
          <w:sz w:val="24"/>
          <w:szCs w:val="24"/>
          <w:lang w:eastAsia="tr-TR"/>
        </w:rPr>
        <w:t xml:space="preserve"> of California </w:t>
      </w:r>
      <w:proofErr w:type="spellStart"/>
      <w:r w:rsidRPr="007C4B7A">
        <w:rPr>
          <w:rFonts w:ascii="Times New Roman" w:eastAsia="Times New Roman" w:hAnsi="Times New Roman" w:cs="Times New Roman"/>
          <w:sz w:val="24"/>
          <w:szCs w:val="24"/>
          <w:lang w:eastAsia="tr-TR"/>
        </w:rPr>
        <w:t>Library</w:t>
      </w:r>
      <w:proofErr w:type="spellEnd"/>
      <w:r w:rsidRPr="007C4B7A">
        <w:rPr>
          <w:rFonts w:ascii="Times New Roman" w:eastAsia="Times New Roman" w:hAnsi="Times New Roman" w:cs="Times New Roman"/>
          <w:sz w:val="24"/>
          <w:szCs w:val="24"/>
          <w:lang w:eastAsia="tr-TR"/>
        </w:rPr>
        <w:t xml:space="preserve"> gibi kütüphanelerden gelen ILL talepleri karşılanmıştır. </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2013 yılında başka üniversite kütüphanelerinden kütüphanemiz aracılığı ile 141 kişiye 393 adet kitap getirilerek kullanıcılarımızın isteği karşılanmıştır. 95 adet yayın diğer üniversitelere ödünç verilmiştir.</w:t>
      </w: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Belge Sağlama Hizmetleri</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Üniversitemizdeki eğitim – öğretim ve araştırma faaliyetlerini desteklemek amacıyla Bilgi Merkezi’miz koleksiyonunda bulunmayan makalelerin yurt içinden ve yurt dışından sağlanması hizmeti verilmektedir. Bu hizmetten akademik personel ile yüksek lisans ve doktora öğrencileri yararlanabilmektedir.</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Rezerv Koleksiyonu</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Rezerv koleksiyonu, öğretim üyeleri tarafından yazılan veya seçilen ders materyallerinden (ders kitapları, yardımcı ders kitapları) oluşur. Ayrıca üniversitemizde yapılmış olan tezler de rezerv koleksiyonunda hizmete sunulmuştur. </w:t>
      </w:r>
    </w:p>
    <w:p w:rsidR="007C4B7A" w:rsidRPr="007C4B7A" w:rsidRDefault="007C4B7A" w:rsidP="007C4B7A">
      <w:pPr>
        <w:spacing w:after="0" w:line="360" w:lineRule="auto"/>
        <w:ind w:firstLine="425"/>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Rezerv hizmetlerinin amacı, öğretim üyelerince seçilen kaynakları sınırlı süreler için öğrencilere/kullanıcılara ödünç vererek eğitim programlarını desteklemektir.</w:t>
      </w:r>
    </w:p>
    <w:p w:rsidR="007C4B7A" w:rsidRPr="007C4B7A" w:rsidRDefault="007C4B7A" w:rsidP="007C4B7A">
      <w:pPr>
        <w:spacing w:after="0" w:line="360" w:lineRule="auto"/>
        <w:ind w:firstLine="425"/>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Rezerv koleksiyonundaki materyaller Bilgi Merkezi içinde kullanılmak koşuluyla 2 saatliğine ödünç verilir.</w:t>
      </w: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 xml:space="preserve"> </w:t>
      </w:r>
      <w:proofErr w:type="spellStart"/>
      <w:r w:rsidRPr="007C4B7A">
        <w:rPr>
          <w:rFonts w:ascii="Times New Roman" w:eastAsia="Times New Roman" w:hAnsi="Times New Roman" w:cs="Times New Roman"/>
          <w:b/>
          <w:bCs/>
          <w:lang w:eastAsia="tr-TR"/>
        </w:rPr>
        <w:t>Multimedya</w:t>
      </w:r>
      <w:proofErr w:type="spellEnd"/>
      <w:r w:rsidRPr="007C4B7A">
        <w:rPr>
          <w:rFonts w:ascii="Times New Roman" w:eastAsia="Times New Roman" w:hAnsi="Times New Roman" w:cs="Times New Roman"/>
          <w:b/>
          <w:bCs/>
          <w:lang w:eastAsia="tr-TR"/>
        </w:rPr>
        <w:t xml:space="preserve"> Hizmetleri</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biriminde 34 adet DVD </w:t>
      </w:r>
      <w:proofErr w:type="spellStart"/>
      <w:r w:rsidRPr="007C4B7A">
        <w:rPr>
          <w:rFonts w:ascii="Times New Roman" w:eastAsia="Times New Roman" w:hAnsi="Times New Roman" w:cs="Times New Roman"/>
          <w:sz w:val="24"/>
          <w:szCs w:val="24"/>
          <w:lang w:eastAsia="tr-TR"/>
        </w:rPr>
        <w:t>Combo</w:t>
      </w:r>
      <w:proofErr w:type="spellEnd"/>
      <w:r w:rsidRPr="007C4B7A">
        <w:rPr>
          <w:rFonts w:ascii="Times New Roman" w:eastAsia="Times New Roman" w:hAnsi="Times New Roman" w:cs="Times New Roman"/>
          <w:sz w:val="24"/>
          <w:szCs w:val="24"/>
          <w:lang w:eastAsia="tr-TR"/>
        </w:rPr>
        <w:t xml:space="preserve"> LCD televizyonlu </w:t>
      </w:r>
      <w:proofErr w:type="spellStart"/>
      <w:r w:rsidRPr="007C4B7A">
        <w:rPr>
          <w:rFonts w:ascii="Times New Roman" w:eastAsia="Times New Roman" w:hAnsi="Times New Roman" w:cs="Times New Roman"/>
          <w:sz w:val="24"/>
          <w:szCs w:val="24"/>
          <w:lang w:eastAsia="tr-TR"/>
        </w:rPr>
        <w:t>karel</w:t>
      </w:r>
      <w:proofErr w:type="spellEnd"/>
      <w:r w:rsidRPr="007C4B7A">
        <w:rPr>
          <w:rFonts w:ascii="Times New Roman" w:eastAsia="Times New Roman" w:hAnsi="Times New Roman" w:cs="Times New Roman"/>
          <w:sz w:val="24"/>
          <w:szCs w:val="24"/>
          <w:lang w:eastAsia="tr-TR"/>
        </w:rPr>
        <w:t xml:space="preserve"> mevcuttur. Kullanıcılar bu karelerden Bilgi Merkezi web sitesinde yer alan </w:t>
      </w:r>
      <w:proofErr w:type="gramStart"/>
      <w:r w:rsidRPr="007C4B7A">
        <w:rPr>
          <w:rFonts w:ascii="Times New Roman" w:eastAsia="Times New Roman" w:hAnsi="Times New Roman" w:cs="Times New Roman"/>
          <w:sz w:val="24"/>
          <w:szCs w:val="24"/>
          <w:lang w:eastAsia="tr-TR"/>
        </w:rPr>
        <w:t>online</w:t>
      </w:r>
      <w:proofErr w:type="gramEnd"/>
      <w:r w:rsidRPr="007C4B7A">
        <w:rPr>
          <w:rFonts w:ascii="Times New Roman" w:eastAsia="Times New Roman" w:hAnsi="Times New Roman" w:cs="Times New Roman"/>
          <w:sz w:val="24"/>
          <w:szCs w:val="24"/>
          <w:lang w:eastAsia="tr-TR"/>
        </w:rPr>
        <w:t xml:space="preserve"> rezervasyon bölümünden rezervasyon yapmak suretiyle yararlanmaktadırlar.</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Merkezi’nde üç adet 35 kişilik grup </w:t>
      </w: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odası bulunmaktadır. </w:t>
      </w:r>
      <w:proofErr w:type="spellStart"/>
      <w:r w:rsidRPr="007C4B7A">
        <w:rPr>
          <w:rFonts w:ascii="Times New Roman" w:eastAsia="Times New Roman" w:hAnsi="Times New Roman" w:cs="Times New Roman"/>
          <w:sz w:val="24"/>
          <w:szCs w:val="24"/>
          <w:lang w:eastAsia="tr-TR"/>
        </w:rPr>
        <w:t>Multimedya</w:t>
      </w:r>
      <w:proofErr w:type="spellEnd"/>
      <w:r w:rsidRPr="007C4B7A">
        <w:rPr>
          <w:rFonts w:ascii="Times New Roman" w:eastAsia="Times New Roman" w:hAnsi="Times New Roman" w:cs="Times New Roman"/>
          <w:sz w:val="24"/>
          <w:szCs w:val="24"/>
          <w:lang w:eastAsia="tr-TR"/>
        </w:rPr>
        <w:t xml:space="preserve"> odalarında yüksek lisans ve doktora tez savunmaları </w:t>
      </w:r>
      <w:proofErr w:type="gramStart"/>
      <w:r w:rsidRPr="007C4B7A">
        <w:rPr>
          <w:rFonts w:ascii="Times New Roman" w:eastAsia="Times New Roman" w:hAnsi="Times New Roman" w:cs="Times New Roman"/>
          <w:sz w:val="24"/>
          <w:szCs w:val="24"/>
          <w:lang w:eastAsia="tr-TR"/>
        </w:rPr>
        <w:t>online</w:t>
      </w:r>
      <w:proofErr w:type="gramEnd"/>
      <w:r w:rsidRPr="007C4B7A">
        <w:rPr>
          <w:rFonts w:ascii="Times New Roman" w:eastAsia="Times New Roman" w:hAnsi="Times New Roman" w:cs="Times New Roman"/>
          <w:sz w:val="24"/>
          <w:szCs w:val="24"/>
          <w:lang w:eastAsia="tr-TR"/>
        </w:rPr>
        <w:t xml:space="preserve"> rezervasyon yöntemi kullanılarak yapılmaktadır. </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lastRenderedPageBreak/>
        <w:t xml:space="preserve">Bilgi Merkezi’nde 95 kişi kapasiteli konferans salonu mevcuttur. Üniversitemiz bölümlerine ve öğrenci kulüp çalışmalarına konferans salonu tahsis edilmektedir.  </w:t>
      </w: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 xml:space="preserve">Veri Tabanlarına </w:t>
      </w:r>
      <w:proofErr w:type="spellStart"/>
      <w:r w:rsidRPr="007C4B7A">
        <w:rPr>
          <w:rFonts w:ascii="Times New Roman" w:eastAsia="Times New Roman" w:hAnsi="Times New Roman" w:cs="Times New Roman"/>
          <w:b/>
          <w:bCs/>
          <w:lang w:eastAsia="tr-TR"/>
        </w:rPr>
        <w:t>Kampüs</w:t>
      </w:r>
      <w:proofErr w:type="spellEnd"/>
      <w:r w:rsidRPr="007C4B7A">
        <w:rPr>
          <w:rFonts w:ascii="Times New Roman" w:eastAsia="Times New Roman" w:hAnsi="Times New Roman" w:cs="Times New Roman"/>
          <w:b/>
          <w:bCs/>
          <w:lang w:eastAsia="tr-TR"/>
        </w:rPr>
        <w:t xml:space="preserve"> Dışından Erişim</w:t>
      </w:r>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Bilgi Merkezimizin abone olduğu veri tabanlarına ve elektronik kitaplara </w:t>
      </w:r>
      <w:proofErr w:type="spellStart"/>
      <w:r w:rsidRPr="007C4B7A">
        <w:rPr>
          <w:rFonts w:ascii="Times New Roman" w:eastAsia="Times New Roman" w:hAnsi="Times New Roman" w:cs="Times New Roman"/>
          <w:sz w:val="24"/>
          <w:szCs w:val="24"/>
          <w:lang w:eastAsia="tr-TR"/>
        </w:rPr>
        <w:t>proxy</w:t>
      </w:r>
      <w:proofErr w:type="spellEnd"/>
      <w:r w:rsidRPr="007C4B7A">
        <w:rPr>
          <w:rFonts w:ascii="Times New Roman" w:eastAsia="Times New Roman" w:hAnsi="Times New Roman" w:cs="Times New Roman"/>
          <w:sz w:val="24"/>
          <w:szCs w:val="24"/>
          <w:lang w:eastAsia="tr-TR"/>
        </w:rPr>
        <w:t xml:space="preserve"> sunucusu kullanılarak </w:t>
      </w:r>
      <w:proofErr w:type="spellStart"/>
      <w:r w:rsidRPr="007C4B7A">
        <w:rPr>
          <w:rFonts w:ascii="Times New Roman" w:eastAsia="Times New Roman" w:hAnsi="Times New Roman" w:cs="Times New Roman"/>
          <w:sz w:val="24"/>
          <w:szCs w:val="24"/>
          <w:lang w:eastAsia="tr-TR"/>
        </w:rPr>
        <w:t>kampüs</w:t>
      </w:r>
      <w:proofErr w:type="spellEnd"/>
      <w:r w:rsidRPr="007C4B7A">
        <w:rPr>
          <w:rFonts w:ascii="Times New Roman" w:eastAsia="Times New Roman" w:hAnsi="Times New Roman" w:cs="Times New Roman"/>
          <w:sz w:val="24"/>
          <w:szCs w:val="24"/>
          <w:lang w:eastAsia="tr-TR"/>
        </w:rPr>
        <w:t xml:space="preserve"> dışından erişilebilmektedir. Proxy sunucusu “Kullanıcı Adı” ve “Şifre” doğrulaması ile kullanılmaktadır. Bu hizmetten akademik personel, yüksek lisans ve doktora öğrencileri yararlanabilir. </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p>
    <w:p w:rsidR="007C4B7A" w:rsidRPr="007C4B7A" w:rsidRDefault="007C4B7A" w:rsidP="007C4B7A">
      <w:pPr>
        <w:numPr>
          <w:ilvl w:val="5"/>
          <w:numId w:val="0"/>
        </w:numPr>
        <w:tabs>
          <w:tab w:val="num" w:pos="1152"/>
        </w:tabs>
        <w:spacing w:before="240" w:after="60" w:line="240" w:lineRule="auto"/>
        <w:ind w:left="1152" w:hanging="1152"/>
        <w:jc w:val="both"/>
        <w:outlineLvl w:val="5"/>
        <w:rPr>
          <w:rFonts w:ascii="Times New Roman" w:eastAsia="Times New Roman" w:hAnsi="Times New Roman" w:cs="Times New Roman"/>
          <w:b/>
          <w:bCs/>
          <w:lang w:eastAsia="tr-TR"/>
        </w:rPr>
      </w:pPr>
      <w:r w:rsidRPr="007C4B7A">
        <w:rPr>
          <w:rFonts w:ascii="Times New Roman" w:eastAsia="Times New Roman" w:hAnsi="Times New Roman" w:cs="Times New Roman"/>
          <w:b/>
          <w:bCs/>
          <w:lang w:eastAsia="tr-TR"/>
        </w:rPr>
        <w:t>Çalışma Saatleri</w:t>
      </w:r>
    </w:p>
    <w:p w:rsidR="007C4B7A" w:rsidRPr="007C4B7A" w:rsidRDefault="007C4B7A" w:rsidP="007C4B7A">
      <w:pPr>
        <w:spacing w:after="0" w:line="360" w:lineRule="auto"/>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7/24 hizmet vermeye devam ediyor.</w:t>
      </w:r>
    </w:p>
    <w:p w:rsidR="007C4B7A" w:rsidRPr="007C4B7A" w:rsidRDefault="007C4B7A" w:rsidP="007C4B7A">
      <w:pPr>
        <w:spacing w:after="0" w:line="360" w:lineRule="auto"/>
        <w:ind w:firstLine="709"/>
        <w:jc w:val="center"/>
        <w:rPr>
          <w:rFonts w:ascii="Times New Roman" w:eastAsia="Times New Roman" w:hAnsi="Times New Roman" w:cs="Times New Roman"/>
          <w:b/>
          <w:sz w:val="24"/>
          <w:szCs w:val="24"/>
          <w:lang w:eastAsia="tr-TR"/>
        </w:rPr>
      </w:pPr>
    </w:p>
    <w:p w:rsidR="007C4B7A" w:rsidRPr="007C4B7A" w:rsidRDefault="007C4B7A" w:rsidP="007C4B7A">
      <w:pPr>
        <w:spacing w:after="0" w:line="360" w:lineRule="auto"/>
        <w:ind w:firstLine="708"/>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 xml:space="preserve">Eğitim - Öğretim Dönemi          </w:t>
      </w:r>
    </w:p>
    <w:p w:rsidR="007C4B7A" w:rsidRPr="007C4B7A" w:rsidRDefault="007C4B7A" w:rsidP="007C4B7A">
      <w:pPr>
        <w:spacing w:after="0" w:line="360" w:lineRule="auto"/>
        <w:ind w:left="707" w:firstLine="709"/>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 xml:space="preserve">Bilgi Merkezi        </w:t>
      </w:r>
    </w:p>
    <w:p w:rsidR="007C4B7A" w:rsidRPr="007C4B7A" w:rsidRDefault="007C4B7A" w:rsidP="007C4B7A">
      <w:pPr>
        <w:spacing w:after="0" w:line="360" w:lineRule="auto"/>
        <w:ind w:left="1415"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Pazartesi – Cuma 08.45-22.00   </w:t>
      </w:r>
    </w:p>
    <w:p w:rsidR="007C4B7A" w:rsidRPr="007C4B7A" w:rsidRDefault="007C4B7A" w:rsidP="007C4B7A">
      <w:pPr>
        <w:spacing w:after="0" w:line="360" w:lineRule="auto"/>
        <w:ind w:left="1415"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Cumartesi – Pazar 10.00-18.00             </w:t>
      </w:r>
    </w:p>
    <w:p w:rsidR="007C4B7A" w:rsidRPr="007C4B7A" w:rsidRDefault="007C4B7A" w:rsidP="007C4B7A">
      <w:pPr>
        <w:spacing w:after="0" w:line="360" w:lineRule="auto"/>
        <w:ind w:left="707" w:firstLine="709"/>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 xml:space="preserve">24 Saat Çalışma Salonu        </w:t>
      </w:r>
    </w:p>
    <w:p w:rsidR="007C4B7A" w:rsidRPr="007C4B7A" w:rsidRDefault="007C4B7A" w:rsidP="007C4B7A">
      <w:pPr>
        <w:spacing w:after="0" w:line="360" w:lineRule="auto"/>
        <w:ind w:left="1415"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Pazartesi – Cuma 22.00-08.30   </w:t>
      </w:r>
    </w:p>
    <w:p w:rsidR="007C4B7A" w:rsidRPr="007C4B7A" w:rsidRDefault="007C4B7A" w:rsidP="007C4B7A">
      <w:pPr>
        <w:spacing w:after="0" w:line="360" w:lineRule="auto"/>
        <w:ind w:left="1415"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Cumartesi – Pazar 18.00-10.00             </w:t>
      </w:r>
    </w:p>
    <w:p w:rsidR="007C4B7A" w:rsidRPr="007C4B7A" w:rsidRDefault="007C4B7A" w:rsidP="007C4B7A">
      <w:pPr>
        <w:spacing w:after="0" w:line="360" w:lineRule="auto"/>
        <w:ind w:firstLine="709"/>
        <w:jc w:val="both"/>
        <w:rPr>
          <w:rFonts w:ascii="Times New Roman" w:eastAsia="Times New Roman" w:hAnsi="Times New Roman" w:cs="Times New Roman"/>
          <w:b/>
          <w:sz w:val="24"/>
          <w:szCs w:val="24"/>
          <w:lang w:eastAsia="tr-TR"/>
        </w:rPr>
      </w:pPr>
      <w:r w:rsidRPr="007C4B7A">
        <w:rPr>
          <w:rFonts w:ascii="Times New Roman" w:eastAsia="Times New Roman" w:hAnsi="Times New Roman" w:cs="Times New Roman"/>
          <w:b/>
          <w:sz w:val="24"/>
          <w:szCs w:val="24"/>
          <w:lang w:eastAsia="tr-TR"/>
        </w:rPr>
        <w:t xml:space="preserve">Yaz Dönemi  </w:t>
      </w:r>
    </w:p>
    <w:p w:rsidR="007C4B7A" w:rsidRPr="007C4B7A" w:rsidRDefault="007C4B7A" w:rsidP="007C4B7A">
      <w:pPr>
        <w:spacing w:after="0" w:line="360" w:lineRule="auto"/>
        <w:ind w:left="1415" w:firstLine="709"/>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Pazartesi – Cuma 08.45-17.00</w:t>
      </w:r>
    </w:p>
    <w:p w:rsidR="007C4B7A" w:rsidRPr="007C4B7A" w:rsidRDefault="007C4B7A" w:rsidP="007C4B7A">
      <w:pPr>
        <w:spacing w:after="0" w:line="360" w:lineRule="auto"/>
        <w:ind w:firstLine="709"/>
        <w:jc w:val="both"/>
        <w:rPr>
          <w:rFonts w:ascii="Times New Roman" w:eastAsia="Times New Roman" w:hAnsi="Times New Roman" w:cs="Times New Roman"/>
          <w:sz w:val="24"/>
          <w:szCs w:val="24"/>
          <w:lang w:eastAsia="tr-TR"/>
        </w:rPr>
      </w:pPr>
    </w:p>
    <w:p w:rsidR="007C4B7A" w:rsidRPr="007C4B7A" w:rsidRDefault="007C4B7A" w:rsidP="007C4B7A">
      <w:pPr>
        <w:numPr>
          <w:ilvl w:val="4"/>
          <w:numId w:val="0"/>
        </w:numPr>
        <w:tabs>
          <w:tab w:val="left" w:pos="1134"/>
        </w:tabs>
        <w:spacing w:after="60" w:line="240" w:lineRule="auto"/>
        <w:outlineLvl w:val="4"/>
        <w:rPr>
          <w:rFonts w:ascii="Times New Roman" w:eastAsia="Times New Roman" w:hAnsi="Times New Roman" w:cs="Times New Roman"/>
          <w:b/>
          <w:bCs/>
          <w:iCs/>
          <w:sz w:val="24"/>
          <w:szCs w:val="26"/>
          <w:lang w:eastAsia="tr-TR"/>
        </w:rPr>
      </w:pPr>
      <w:bookmarkStart w:id="32" w:name="_Toc396142492"/>
      <w:r w:rsidRPr="007C4B7A">
        <w:rPr>
          <w:rFonts w:ascii="Times New Roman" w:eastAsia="Times New Roman" w:hAnsi="Times New Roman" w:cs="Times New Roman"/>
          <w:b/>
          <w:bCs/>
          <w:iCs/>
          <w:sz w:val="24"/>
          <w:szCs w:val="26"/>
          <w:lang w:eastAsia="tr-TR"/>
        </w:rPr>
        <w:t>SDÜ Bilgi Merkezinin Hedefleri</w:t>
      </w:r>
      <w:bookmarkEnd w:id="32"/>
    </w:p>
    <w:p w:rsidR="007C4B7A" w:rsidRPr="007C4B7A" w:rsidRDefault="007C4B7A" w:rsidP="007C4B7A">
      <w:pPr>
        <w:spacing w:after="0" w:line="240" w:lineRule="auto"/>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proofErr w:type="gramStart"/>
      <w:r w:rsidRPr="007C4B7A">
        <w:rPr>
          <w:rFonts w:ascii="Times New Roman" w:eastAsia="Times New Roman" w:hAnsi="Times New Roman" w:cs="Times New Roman"/>
          <w:sz w:val="24"/>
          <w:szCs w:val="24"/>
          <w:lang w:eastAsia="tr-TR"/>
        </w:rPr>
        <w:t xml:space="preserve">Kullanıcılardan gelen basılı kitap isteklerinin bütçe imkânları dâhilinde tamamının karşılanması. </w:t>
      </w:r>
      <w:proofErr w:type="gramEnd"/>
      <w:r w:rsidRPr="007C4B7A">
        <w:rPr>
          <w:rFonts w:ascii="Times New Roman" w:eastAsia="Times New Roman" w:hAnsi="Times New Roman" w:cs="Times New Roman"/>
          <w:sz w:val="24"/>
          <w:szCs w:val="24"/>
          <w:lang w:eastAsia="tr-TR"/>
        </w:rPr>
        <w:t>Sadece elektronik kitap formatında mevcut olanlar alınmamalıdır.</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proofErr w:type="gramStart"/>
      <w:r w:rsidRPr="007C4B7A">
        <w:rPr>
          <w:rFonts w:ascii="Times New Roman" w:eastAsia="Times New Roman" w:hAnsi="Times New Roman" w:cs="Times New Roman"/>
          <w:sz w:val="24"/>
          <w:szCs w:val="24"/>
          <w:lang w:eastAsia="tr-TR"/>
        </w:rPr>
        <w:t>Bilgi ve belge yönetimi bölümü mezunu (kütüphaneci) personel sayısının artırılması.</w:t>
      </w:r>
      <w:proofErr w:type="gramEnd"/>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Elektronik kitap paketlerinden satın aldıklarımızın dışında kalan büyük yayıncılara ait olan elektronik kitapların kullanıcıların ihtiyaçları doğrultusunda temin edilmesi.</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 xml:space="preserve">Otomatik kitap ödünç alıp-verme </w:t>
      </w:r>
      <w:proofErr w:type="spellStart"/>
      <w:r w:rsidRPr="007C4B7A">
        <w:rPr>
          <w:rFonts w:ascii="Times New Roman" w:eastAsia="Times New Roman" w:hAnsi="Times New Roman" w:cs="Times New Roman"/>
          <w:sz w:val="24"/>
          <w:szCs w:val="24"/>
          <w:lang w:eastAsia="tr-TR"/>
        </w:rPr>
        <w:t>makinasının</w:t>
      </w:r>
      <w:proofErr w:type="spellEnd"/>
      <w:r w:rsidRPr="007C4B7A">
        <w:rPr>
          <w:rFonts w:ascii="Times New Roman" w:eastAsia="Times New Roman" w:hAnsi="Times New Roman" w:cs="Times New Roman"/>
          <w:sz w:val="24"/>
          <w:szCs w:val="24"/>
          <w:lang w:eastAsia="tr-TR"/>
        </w:rPr>
        <w:t xml:space="preserve"> temin edilmesi. (Self </w:t>
      </w:r>
      <w:proofErr w:type="spellStart"/>
      <w:r w:rsidRPr="007C4B7A">
        <w:rPr>
          <w:rFonts w:ascii="Times New Roman" w:eastAsia="Times New Roman" w:hAnsi="Times New Roman" w:cs="Times New Roman"/>
          <w:sz w:val="24"/>
          <w:szCs w:val="24"/>
          <w:lang w:eastAsia="tr-TR"/>
        </w:rPr>
        <w:t>Check</w:t>
      </w:r>
      <w:proofErr w:type="spellEnd"/>
      <w:r w:rsidRPr="007C4B7A">
        <w:rPr>
          <w:rFonts w:ascii="Times New Roman" w:eastAsia="Times New Roman" w:hAnsi="Times New Roman" w:cs="Times New Roman"/>
          <w:sz w:val="24"/>
          <w:szCs w:val="24"/>
          <w:lang w:eastAsia="tr-TR"/>
        </w:rPr>
        <w:t>)</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lastRenderedPageBreak/>
        <w:t xml:space="preserve">Kullanıcıların yararlanmak istedikleri yayınların ilgili kısımlarını tarayıp taşınabilir belleğe kaydetmesini sağlayan gelişmiş tarama </w:t>
      </w:r>
      <w:proofErr w:type="spellStart"/>
      <w:r w:rsidRPr="007C4B7A">
        <w:rPr>
          <w:rFonts w:ascii="Times New Roman" w:eastAsia="Times New Roman" w:hAnsi="Times New Roman" w:cs="Times New Roman"/>
          <w:sz w:val="24"/>
          <w:szCs w:val="24"/>
          <w:lang w:eastAsia="tr-TR"/>
        </w:rPr>
        <w:t>makinalarının</w:t>
      </w:r>
      <w:proofErr w:type="spellEnd"/>
      <w:r w:rsidRPr="007C4B7A">
        <w:rPr>
          <w:rFonts w:ascii="Times New Roman" w:eastAsia="Times New Roman" w:hAnsi="Times New Roman" w:cs="Times New Roman"/>
          <w:sz w:val="24"/>
          <w:szCs w:val="24"/>
          <w:lang w:eastAsia="tr-TR"/>
        </w:rPr>
        <w:t xml:space="preserve"> temin edilmesi.</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w:t>
      </w:r>
      <w:proofErr w:type="spellStart"/>
      <w:r w:rsidRPr="007C4B7A">
        <w:rPr>
          <w:rFonts w:ascii="Times New Roman" w:eastAsia="Times New Roman" w:hAnsi="Times New Roman" w:cs="Times New Roman"/>
          <w:sz w:val="24"/>
          <w:szCs w:val="24"/>
          <w:lang w:eastAsia="tr-TR"/>
        </w:rPr>
        <w:t>Espresso</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Book</w:t>
      </w:r>
      <w:proofErr w:type="spellEnd"/>
      <w:r w:rsidRPr="007C4B7A">
        <w:rPr>
          <w:rFonts w:ascii="Times New Roman" w:eastAsia="Times New Roman" w:hAnsi="Times New Roman" w:cs="Times New Roman"/>
          <w:sz w:val="24"/>
          <w:szCs w:val="24"/>
          <w:lang w:eastAsia="tr-TR"/>
        </w:rPr>
        <w:t xml:space="preserve"> </w:t>
      </w:r>
      <w:proofErr w:type="spellStart"/>
      <w:r w:rsidRPr="007C4B7A">
        <w:rPr>
          <w:rFonts w:ascii="Times New Roman" w:eastAsia="Times New Roman" w:hAnsi="Times New Roman" w:cs="Times New Roman"/>
          <w:sz w:val="24"/>
          <w:szCs w:val="24"/>
          <w:lang w:eastAsia="tr-TR"/>
        </w:rPr>
        <w:t>Machine</w:t>
      </w:r>
      <w:proofErr w:type="spellEnd"/>
      <w:r w:rsidRPr="007C4B7A">
        <w:rPr>
          <w:rFonts w:ascii="Times New Roman" w:eastAsia="Times New Roman" w:hAnsi="Times New Roman" w:cs="Times New Roman"/>
          <w:sz w:val="24"/>
          <w:szCs w:val="24"/>
          <w:lang w:eastAsia="tr-TR"/>
        </w:rPr>
        <w:t xml:space="preserve">” temin edilmesi. </w:t>
      </w:r>
      <w:proofErr w:type="spellStart"/>
      <w:r w:rsidRPr="007C4B7A">
        <w:rPr>
          <w:rFonts w:ascii="Times New Roman" w:eastAsia="Times New Roman" w:hAnsi="Times New Roman" w:cs="Times New Roman"/>
          <w:sz w:val="24"/>
          <w:szCs w:val="24"/>
          <w:lang w:eastAsia="tr-TR"/>
        </w:rPr>
        <w:t>Makina</w:t>
      </w:r>
      <w:proofErr w:type="spellEnd"/>
      <w:r w:rsidRPr="007C4B7A">
        <w:rPr>
          <w:rFonts w:ascii="Times New Roman" w:eastAsia="Times New Roman" w:hAnsi="Times New Roman" w:cs="Times New Roman"/>
          <w:sz w:val="24"/>
          <w:szCs w:val="24"/>
          <w:lang w:eastAsia="tr-TR"/>
        </w:rPr>
        <w:t xml:space="preserve"> elektronik kitapların çok kısa bir sürede karton kapaklı (</w:t>
      </w:r>
      <w:proofErr w:type="spellStart"/>
      <w:r w:rsidRPr="007C4B7A">
        <w:rPr>
          <w:rFonts w:ascii="Times New Roman" w:eastAsia="Times New Roman" w:hAnsi="Times New Roman" w:cs="Times New Roman"/>
          <w:sz w:val="24"/>
          <w:szCs w:val="24"/>
          <w:lang w:eastAsia="tr-TR"/>
        </w:rPr>
        <w:t>paperback</w:t>
      </w:r>
      <w:proofErr w:type="spellEnd"/>
      <w:r w:rsidRPr="007C4B7A">
        <w:rPr>
          <w:rFonts w:ascii="Times New Roman" w:eastAsia="Times New Roman" w:hAnsi="Times New Roman" w:cs="Times New Roman"/>
          <w:sz w:val="24"/>
          <w:szCs w:val="24"/>
          <w:lang w:eastAsia="tr-TR"/>
        </w:rPr>
        <w:t>) kitap haline getirilmesini sağlar.</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Bilgi Merkezi hizmetlerinin daha hızlı ve etkin verilmesine olanak sağlayan RFID sisteminin kullanılması.</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proofErr w:type="gramStart"/>
      <w:r w:rsidRPr="007C4B7A">
        <w:rPr>
          <w:rFonts w:ascii="Times New Roman" w:eastAsia="Times New Roman" w:hAnsi="Times New Roman" w:cs="Times New Roman"/>
          <w:sz w:val="24"/>
          <w:szCs w:val="24"/>
          <w:lang w:eastAsia="tr-TR"/>
        </w:rPr>
        <w:t>Bilgi Merkezi içine elektronik duyuru panolarının yerleştirilmesi.</w:t>
      </w:r>
      <w:proofErr w:type="gramEnd"/>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proofErr w:type="gramStart"/>
      <w:r w:rsidRPr="007C4B7A">
        <w:rPr>
          <w:rFonts w:ascii="Times New Roman" w:eastAsia="Times New Roman" w:hAnsi="Times New Roman" w:cs="Times New Roman"/>
          <w:sz w:val="24"/>
          <w:szCs w:val="24"/>
          <w:lang w:eastAsia="tr-TR"/>
        </w:rPr>
        <w:t>Elektronik kitap okuyucuların temin edilmesi ve kullanıcılara ödünç verilmesi.</w:t>
      </w:r>
      <w:proofErr w:type="gramEnd"/>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r w:rsidRPr="007C4B7A">
        <w:rPr>
          <w:rFonts w:ascii="Times New Roman" w:eastAsia="Times New Roman" w:hAnsi="Times New Roman" w:cs="Times New Roman"/>
          <w:sz w:val="24"/>
          <w:szCs w:val="24"/>
          <w:lang w:eastAsia="tr-TR"/>
        </w:rPr>
        <w:t>Uzun vadede Bilgi Merkezi oturma kapasitesinin artırılması.</w:t>
      </w:r>
    </w:p>
    <w:p w:rsidR="007C4B7A" w:rsidRPr="007C4B7A" w:rsidRDefault="007C4B7A" w:rsidP="007C4B7A">
      <w:pPr>
        <w:spacing w:after="0" w:line="360" w:lineRule="auto"/>
        <w:ind w:left="714"/>
        <w:contextualSpacing/>
        <w:jc w:val="both"/>
        <w:rPr>
          <w:rFonts w:ascii="Times New Roman" w:eastAsia="Times New Roman" w:hAnsi="Times New Roman" w:cs="Times New Roman"/>
          <w:sz w:val="24"/>
          <w:szCs w:val="24"/>
          <w:lang w:eastAsia="tr-TR"/>
        </w:rPr>
      </w:pPr>
    </w:p>
    <w:p w:rsidR="007C4B7A" w:rsidRPr="007C4B7A" w:rsidRDefault="007C4B7A" w:rsidP="007C4B7A">
      <w:pPr>
        <w:numPr>
          <w:ilvl w:val="0"/>
          <w:numId w:val="6"/>
        </w:numPr>
        <w:spacing w:after="0" w:line="360" w:lineRule="auto"/>
        <w:ind w:left="714" w:hanging="357"/>
        <w:contextualSpacing/>
        <w:jc w:val="both"/>
        <w:rPr>
          <w:rFonts w:ascii="Times New Roman" w:eastAsia="Times New Roman" w:hAnsi="Times New Roman" w:cs="Times New Roman"/>
          <w:sz w:val="24"/>
          <w:szCs w:val="24"/>
          <w:lang w:eastAsia="tr-TR"/>
        </w:rPr>
      </w:pPr>
      <w:proofErr w:type="gramStart"/>
      <w:r w:rsidRPr="007C4B7A">
        <w:rPr>
          <w:rFonts w:ascii="Times New Roman" w:eastAsia="Times New Roman" w:hAnsi="Times New Roman" w:cs="Times New Roman"/>
          <w:sz w:val="24"/>
          <w:szCs w:val="24"/>
          <w:lang w:eastAsia="tr-TR"/>
        </w:rPr>
        <w:t xml:space="preserve">Kullanıcıların ihtiyaçları doğrultusunda bazı özel alanlardaki veri tabanlarının temin edilmesi.     </w:t>
      </w:r>
      <w:proofErr w:type="gramEnd"/>
    </w:p>
    <w:p w:rsidR="00615502" w:rsidRDefault="00615502"/>
    <w:sectPr w:rsidR="00615502" w:rsidSect="0061550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C49A"/>
      </v:shape>
    </w:pict>
  </w:numPicBullet>
  <w:abstractNum w:abstractNumId="0">
    <w:nsid w:val="011358C9"/>
    <w:multiLevelType w:val="hybridMultilevel"/>
    <w:tmpl w:val="73527D8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E1263C"/>
    <w:multiLevelType w:val="hybridMultilevel"/>
    <w:tmpl w:val="F1D07238"/>
    <w:lvl w:ilvl="0" w:tplc="041F0007">
      <w:start w:val="1"/>
      <w:numFmt w:val="bullet"/>
      <w:lvlText w:val=""/>
      <w:lvlPicBulletId w:val="0"/>
      <w:lvlJc w:val="left"/>
      <w:pPr>
        <w:tabs>
          <w:tab w:val="num" w:pos="1434"/>
        </w:tabs>
        <w:ind w:left="1434" w:hanging="360"/>
      </w:pPr>
      <w:rPr>
        <w:rFonts w:ascii="Symbol" w:hAnsi="Symbol" w:hint="default"/>
      </w:rPr>
    </w:lvl>
    <w:lvl w:ilvl="1" w:tplc="041F0003" w:tentative="1">
      <w:start w:val="1"/>
      <w:numFmt w:val="bullet"/>
      <w:lvlText w:val="o"/>
      <w:lvlJc w:val="left"/>
      <w:pPr>
        <w:tabs>
          <w:tab w:val="num" w:pos="2154"/>
        </w:tabs>
        <w:ind w:left="2154" w:hanging="360"/>
      </w:pPr>
      <w:rPr>
        <w:rFonts w:ascii="Courier New" w:hAnsi="Courier New" w:cs="Courier New" w:hint="default"/>
      </w:rPr>
    </w:lvl>
    <w:lvl w:ilvl="2" w:tplc="041F0005" w:tentative="1">
      <w:start w:val="1"/>
      <w:numFmt w:val="bullet"/>
      <w:lvlText w:val=""/>
      <w:lvlJc w:val="left"/>
      <w:pPr>
        <w:tabs>
          <w:tab w:val="num" w:pos="2874"/>
        </w:tabs>
        <w:ind w:left="2874" w:hanging="360"/>
      </w:pPr>
      <w:rPr>
        <w:rFonts w:ascii="Wingdings" w:hAnsi="Wingdings" w:hint="default"/>
      </w:rPr>
    </w:lvl>
    <w:lvl w:ilvl="3" w:tplc="041F0001" w:tentative="1">
      <w:start w:val="1"/>
      <w:numFmt w:val="bullet"/>
      <w:lvlText w:val=""/>
      <w:lvlJc w:val="left"/>
      <w:pPr>
        <w:tabs>
          <w:tab w:val="num" w:pos="3594"/>
        </w:tabs>
        <w:ind w:left="3594" w:hanging="360"/>
      </w:pPr>
      <w:rPr>
        <w:rFonts w:ascii="Symbol" w:hAnsi="Symbol" w:hint="default"/>
      </w:rPr>
    </w:lvl>
    <w:lvl w:ilvl="4" w:tplc="041F0003" w:tentative="1">
      <w:start w:val="1"/>
      <w:numFmt w:val="bullet"/>
      <w:lvlText w:val="o"/>
      <w:lvlJc w:val="left"/>
      <w:pPr>
        <w:tabs>
          <w:tab w:val="num" w:pos="4314"/>
        </w:tabs>
        <w:ind w:left="4314" w:hanging="360"/>
      </w:pPr>
      <w:rPr>
        <w:rFonts w:ascii="Courier New" w:hAnsi="Courier New" w:cs="Courier New" w:hint="default"/>
      </w:rPr>
    </w:lvl>
    <w:lvl w:ilvl="5" w:tplc="041F0005" w:tentative="1">
      <w:start w:val="1"/>
      <w:numFmt w:val="bullet"/>
      <w:lvlText w:val=""/>
      <w:lvlJc w:val="left"/>
      <w:pPr>
        <w:tabs>
          <w:tab w:val="num" w:pos="5034"/>
        </w:tabs>
        <w:ind w:left="5034" w:hanging="360"/>
      </w:pPr>
      <w:rPr>
        <w:rFonts w:ascii="Wingdings" w:hAnsi="Wingdings" w:hint="default"/>
      </w:rPr>
    </w:lvl>
    <w:lvl w:ilvl="6" w:tplc="041F0001" w:tentative="1">
      <w:start w:val="1"/>
      <w:numFmt w:val="bullet"/>
      <w:lvlText w:val=""/>
      <w:lvlJc w:val="left"/>
      <w:pPr>
        <w:tabs>
          <w:tab w:val="num" w:pos="5754"/>
        </w:tabs>
        <w:ind w:left="5754" w:hanging="360"/>
      </w:pPr>
      <w:rPr>
        <w:rFonts w:ascii="Symbol" w:hAnsi="Symbol" w:hint="default"/>
      </w:rPr>
    </w:lvl>
    <w:lvl w:ilvl="7" w:tplc="041F0003" w:tentative="1">
      <w:start w:val="1"/>
      <w:numFmt w:val="bullet"/>
      <w:lvlText w:val="o"/>
      <w:lvlJc w:val="left"/>
      <w:pPr>
        <w:tabs>
          <w:tab w:val="num" w:pos="6474"/>
        </w:tabs>
        <w:ind w:left="6474" w:hanging="360"/>
      </w:pPr>
      <w:rPr>
        <w:rFonts w:ascii="Courier New" w:hAnsi="Courier New" w:cs="Courier New" w:hint="default"/>
      </w:rPr>
    </w:lvl>
    <w:lvl w:ilvl="8" w:tplc="041F0005" w:tentative="1">
      <w:start w:val="1"/>
      <w:numFmt w:val="bullet"/>
      <w:lvlText w:val=""/>
      <w:lvlJc w:val="left"/>
      <w:pPr>
        <w:tabs>
          <w:tab w:val="num" w:pos="7194"/>
        </w:tabs>
        <w:ind w:left="7194" w:hanging="360"/>
      </w:pPr>
      <w:rPr>
        <w:rFonts w:ascii="Wingdings" w:hAnsi="Wingdings" w:hint="default"/>
      </w:rPr>
    </w:lvl>
  </w:abstractNum>
  <w:abstractNum w:abstractNumId="2">
    <w:nsid w:val="28E63D08"/>
    <w:multiLevelType w:val="hybridMultilevel"/>
    <w:tmpl w:val="5060FB8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3341A5E"/>
    <w:multiLevelType w:val="hybridMultilevel"/>
    <w:tmpl w:val="A6268D2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A451C27"/>
    <w:multiLevelType w:val="hybridMultilevel"/>
    <w:tmpl w:val="5EEE69F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9BD1D13"/>
    <w:multiLevelType w:val="hybridMultilevel"/>
    <w:tmpl w:val="DFFA2FCA"/>
    <w:lvl w:ilvl="0" w:tplc="041F0007">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4B7A"/>
    <w:rsid w:val="00615502"/>
    <w:rsid w:val="007C4B7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50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4B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4B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hs7nx8de4e.search.serialssolutions.com/"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library.sdu.edu.tr" TargetMode="Externa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hyperlink" Target="http://sdu.summon.serialssolutions.com/tu-TU/"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kutuphane.sdu.edu.tr" TargetMode="External"/><Relationship Id="rId29" Type="http://schemas.openxmlformats.org/officeDocument/2006/relationships/hyperlink" Target="http://oai.sdu.edu.tr"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tara.sdu.edu.tr/" TargetMode="External"/><Relationship Id="rId23" Type="http://schemas.openxmlformats.org/officeDocument/2006/relationships/hyperlink" Target="http://kutuphane.sdu.edu.tr/blog/" TargetMode="External"/><Relationship Id="rId28" Type="http://schemas.openxmlformats.org/officeDocument/2006/relationships/image" Target="media/image11.jpeg"/><Relationship Id="rId10" Type="http://schemas.openxmlformats.org/officeDocument/2006/relationships/chart" Target="charts/chart5.xml"/><Relationship Id="rId19" Type="http://schemas.openxmlformats.org/officeDocument/2006/relationships/image" Target="media/image6.jpeg"/><Relationship Id="rId31" Type="http://schemas.openxmlformats.org/officeDocument/2006/relationships/hyperlink" Target="http://www.newsweekturkiye.com/haberler/detay/40777/Memnuniyette-ilk-36?reload=true" TargetMode="Externa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edergi.sdu.edu.tr" TargetMode="External"/><Relationship Id="rId30"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user\Desktop\Faaliyet%20Raporu\(2012)FaaliyetRaporu(SD&#220;)\(2012)Birimlerden_Gelenler\(2012)%20Daire%20Ba&#351;kanl&#305;klar&#305;\(2012)_K&#252;t&#252;phane-Daire-Baskanligi-2.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user\Desktop\Faaliyet%20Raporu\(2012)FaaliyetRaporu(SD&#220;)\(2012)Birimlerden_Gelenler\(2012)%20Daire%20Ba&#351;kanl&#305;klar&#305;\(2012)_K&#252;t&#252;phane-Daire-Baskanligi-2.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tr-TR"/>
              <a:t>Bilgi Merkezi Bütçesi ($) ve (TL) 2009-2013</a:t>
            </a:r>
          </a:p>
        </c:rich>
      </c:tx>
      <c:layout>
        <c:manualLayout>
          <c:xMode val="edge"/>
          <c:yMode val="edge"/>
          <c:x val="0.28032801148475445"/>
          <c:y val="3.3613372480982423E-2"/>
        </c:manualLayout>
      </c:layout>
      <c:spPr>
        <a:noFill/>
        <a:ln w="25400">
          <a:noFill/>
        </a:ln>
      </c:spPr>
    </c:title>
    <c:plotArea>
      <c:layout>
        <c:manualLayout>
          <c:layoutTarget val="inner"/>
          <c:xMode val="edge"/>
          <c:yMode val="edge"/>
          <c:x val="0.12459026366408173"/>
          <c:y val="0.19607896774052366"/>
          <c:w val="0.85245969875424144"/>
          <c:h val="0.6302538248802545"/>
        </c:manualLayout>
      </c:layout>
      <c:barChart>
        <c:barDir val="col"/>
        <c:grouping val="clustered"/>
        <c:ser>
          <c:idx val="0"/>
          <c:order val="0"/>
          <c:tx>
            <c:strRef>
              <c:f>Dolar_bütçe!$A$2</c:f>
              <c:strCache>
                <c:ptCount val="1"/>
                <c:pt idx="0">
                  <c:v>($)</c:v>
                </c:pt>
              </c:strCache>
            </c:strRef>
          </c:tx>
          <c:spPr>
            <a:solidFill>
              <a:srgbClr val="9999FF"/>
            </a:solidFill>
            <a:ln w="12700">
              <a:solidFill>
                <a:srgbClr val="000000"/>
              </a:solidFill>
              <a:prstDash val="solid"/>
            </a:ln>
          </c:spPr>
          <c:cat>
            <c:numRef>
              <c:f>Dolar_bütçe!$K$1:$O$1</c:f>
              <c:numCache>
                <c:formatCode>General</c:formatCode>
                <c:ptCount val="5"/>
                <c:pt idx="0">
                  <c:v>2009</c:v>
                </c:pt>
                <c:pt idx="1">
                  <c:v>2010</c:v>
                </c:pt>
                <c:pt idx="2">
                  <c:v>2011</c:v>
                </c:pt>
                <c:pt idx="3">
                  <c:v>2012</c:v>
                </c:pt>
                <c:pt idx="4">
                  <c:v>2013</c:v>
                </c:pt>
              </c:numCache>
            </c:numRef>
          </c:cat>
          <c:val>
            <c:numRef>
              <c:f>Dolar_bütçe!$K$2:$O$2</c:f>
              <c:numCache>
                <c:formatCode>0</c:formatCode>
                <c:ptCount val="5"/>
                <c:pt idx="0">
                  <c:v>522875.81699346402</c:v>
                </c:pt>
                <c:pt idx="1">
                  <c:v>536912.75167785247</c:v>
                </c:pt>
                <c:pt idx="2">
                  <c:v>451612.90322580648</c:v>
                </c:pt>
                <c:pt idx="3">
                  <c:v>439560.43956044101</c:v>
                </c:pt>
                <c:pt idx="4">
                  <c:v>325000</c:v>
                </c:pt>
              </c:numCache>
            </c:numRef>
          </c:val>
        </c:ser>
        <c:axId val="162332032"/>
        <c:axId val="166643584"/>
      </c:barChart>
      <c:catAx>
        <c:axId val="162332032"/>
        <c:scaling>
          <c:orientation val="minMax"/>
        </c:scaling>
        <c:axPos val="b"/>
        <c:numFmt formatCode="General" sourceLinked="1"/>
        <c:tickLblPos val="nextTo"/>
        <c:spPr>
          <a:ln w="3175">
            <a:solidFill>
              <a:srgbClr val="000000"/>
            </a:solidFill>
            <a:prstDash val="solid"/>
          </a:ln>
        </c:spPr>
        <c:txPr>
          <a:bodyPr rot="-5400000" vert="horz"/>
          <a:lstStyle/>
          <a:p>
            <a:pPr>
              <a:defRPr sz="1075" b="0" i="0" u="none" strike="noStrike" baseline="0">
                <a:solidFill>
                  <a:srgbClr val="000000"/>
                </a:solidFill>
                <a:latin typeface="Arial"/>
                <a:ea typeface="Arial"/>
                <a:cs typeface="Arial"/>
              </a:defRPr>
            </a:pPr>
            <a:endParaRPr lang="tr-TR"/>
          </a:p>
        </c:txPr>
        <c:crossAx val="166643584"/>
        <c:crosses val="autoZero"/>
        <c:auto val="1"/>
        <c:lblAlgn val="ctr"/>
        <c:lblOffset val="100"/>
        <c:tickMarkSkip val="1"/>
      </c:catAx>
      <c:valAx>
        <c:axId val="16664358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tr-TR"/>
          </a:p>
        </c:txPr>
        <c:crossAx val="162332032"/>
        <c:crosses val="autoZero"/>
        <c:crossBetween val="between"/>
      </c:valAx>
      <c:dTable>
        <c:showHorzBorder val="1"/>
        <c:showVertBorder val="1"/>
        <c:showOutline val="1"/>
        <c:showKeys val="1"/>
        <c:spPr>
          <a:ln w="3175">
            <a:solidFill>
              <a:srgbClr val="000000"/>
            </a:solidFill>
            <a:prstDash val="solid"/>
          </a:ln>
        </c:spPr>
        <c:txPr>
          <a:bodyPr/>
          <a:lstStyle/>
          <a:p>
            <a:pPr rtl="0">
              <a:defRPr sz="1075" b="0" i="0" u="none" strike="noStrike" baseline="0">
                <a:solidFill>
                  <a:srgbClr val="000000"/>
                </a:solidFill>
                <a:latin typeface="Arial"/>
                <a:ea typeface="Arial"/>
                <a:cs typeface="Arial"/>
              </a:defRPr>
            </a:pPr>
            <a:endParaRPr lang="tr-TR"/>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Bilgi</a:t>
            </a:r>
            <a:r>
              <a:rPr lang="tr-TR" baseline="0"/>
              <a:t> Merkezi Basılı - Elektronik Kitap Sayısı </a:t>
            </a:r>
          </a:p>
          <a:p>
            <a:pPr>
              <a:defRPr/>
            </a:pPr>
            <a:r>
              <a:rPr lang="tr-TR" baseline="0"/>
              <a:t>2009 - 2013</a:t>
            </a:r>
            <a:endParaRPr lang="tr-TR"/>
          </a:p>
        </c:rich>
      </c:tx>
      <c:layout>
        <c:manualLayout>
          <c:xMode val="edge"/>
          <c:yMode val="edge"/>
          <c:x val="0.12627006968956467"/>
          <c:y val="1.6511862538094297E-2"/>
        </c:manualLayout>
      </c:layout>
    </c:title>
    <c:view3D>
      <c:rAngAx val="1"/>
    </c:view3D>
    <c:plotArea>
      <c:layout/>
      <c:bar3DChart>
        <c:barDir val="col"/>
        <c:grouping val="clustered"/>
        <c:ser>
          <c:idx val="0"/>
          <c:order val="0"/>
          <c:tx>
            <c:strRef>
              <c:f>'Kitap Sayısı'!$A$2</c:f>
              <c:strCache>
                <c:ptCount val="1"/>
                <c:pt idx="0">
                  <c:v>Basılı</c:v>
                </c:pt>
              </c:strCache>
            </c:strRef>
          </c:tx>
          <c:cat>
            <c:numRef>
              <c:f>'Kitap Sayısı'!$F$1:$J$1</c:f>
              <c:numCache>
                <c:formatCode>General</c:formatCode>
                <c:ptCount val="5"/>
                <c:pt idx="0">
                  <c:v>2009</c:v>
                </c:pt>
                <c:pt idx="1">
                  <c:v>2010</c:v>
                </c:pt>
                <c:pt idx="2">
                  <c:v>2011</c:v>
                </c:pt>
                <c:pt idx="3">
                  <c:v>2012</c:v>
                </c:pt>
                <c:pt idx="4">
                  <c:v>2013</c:v>
                </c:pt>
              </c:numCache>
            </c:numRef>
          </c:cat>
          <c:val>
            <c:numRef>
              <c:f>'Kitap Sayısı'!$F$2:$J$2</c:f>
              <c:numCache>
                <c:formatCode>General</c:formatCode>
                <c:ptCount val="5"/>
                <c:pt idx="0">
                  <c:v>93048</c:v>
                </c:pt>
                <c:pt idx="1">
                  <c:v>105113</c:v>
                </c:pt>
                <c:pt idx="2">
                  <c:v>124626</c:v>
                </c:pt>
                <c:pt idx="3">
                  <c:v>128288</c:v>
                </c:pt>
                <c:pt idx="4">
                  <c:v>135329</c:v>
                </c:pt>
              </c:numCache>
            </c:numRef>
          </c:val>
        </c:ser>
        <c:ser>
          <c:idx val="1"/>
          <c:order val="1"/>
          <c:tx>
            <c:strRef>
              <c:f>'Kitap Sayısı'!$A$3</c:f>
              <c:strCache>
                <c:ptCount val="1"/>
                <c:pt idx="0">
                  <c:v>Elektronik</c:v>
                </c:pt>
              </c:strCache>
            </c:strRef>
          </c:tx>
          <c:cat>
            <c:numRef>
              <c:f>'Kitap Sayısı'!$F$1:$J$1</c:f>
              <c:numCache>
                <c:formatCode>General</c:formatCode>
                <c:ptCount val="5"/>
                <c:pt idx="0">
                  <c:v>2009</c:v>
                </c:pt>
                <c:pt idx="1">
                  <c:v>2010</c:v>
                </c:pt>
                <c:pt idx="2">
                  <c:v>2011</c:v>
                </c:pt>
                <c:pt idx="3">
                  <c:v>2012</c:v>
                </c:pt>
                <c:pt idx="4">
                  <c:v>2013</c:v>
                </c:pt>
              </c:numCache>
            </c:numRef>
          </c:cat>
          <c:val>
            <c:numRef>
              <c:f>'Kitap Sayısı'!$F$3:$J$3</c:f>
              <c:numCache>
                <c:formatCode>General</c:formatCode>
                <c:ptCount val="5"/>
                <c:pt idx="0">
                  <c:v>64419</c:v>
                </c:pt>
                <c:pt idx="1">
                  <c:v>75715</c:v>
                </c:pt>
                <c:pt idx="2">
                  <c:v>104050</c:v>
                </c:pt>
                <c:pt idx="3">
                  <c:v>104050</c:v>
                </c:pt>
                <c:pt idx="4">
                  <c:v>107324</c:v>
                </c:pt>
              </c:numCache>
            </c:numRef>
          </c:val>
        </c:ser>
        <c:gapWidth val="75"/>
        <c:shape val="box"/>
        <c:axId val="167142528"/>
        <c:axId val="167144064"/>
        <c:axId val="0"/>
      </c:bar3DChart>
      <c:catAx>
        <c:axId val="167142528"/>
        <c:scaling>
          <c:orientation val="minMax"/>
        </c:scaling>
        <c:axPos val="b"/>
        <c:numFmt formatCode="General" sourceLinked="1"/>
        <c:majorTickMark val="none"/>
        <c:tickLblPos val="nextTo"/>
        <c:crossAx val="167144064"/>
        <c:crosses val="autoZero"/>
        <c:auto val="1"/>
        <c:lblAlgn val="ctr"/>
        <c:lblOffset val="100"/>
      </c:catAx>
      <c:valAx>
        <c:axId val="167144064"/>
        <c:scaling>
          <c:orientation val="minMax"/>
        </c:scaling>
        <c:axPos val="l"/>
        <c:majorGridlines/>
        <c:numFmt formatCode="General" sourceLinked="1"/>
        <c:majorTickMark val="none"/>
        <c:tickLblPos val="nextTo"/>
        <c:spPr>
          <a:ln w="9525">
            <a:noFill/>
          </a:ln>
        </c:spPr>
        <c:crossAx val="167142528"/>
        <c:crosses val="autoZero"/>
        <c:crossBetween val="between"/>
      </c:valAx>
      <c:dTable>
        <c:showHorzBorder val="1"/>
        <c:showVertBorder val="1"/>
        <c:showOutline val="1"/>
        <c:showKeys val="1"/>
      </c:dTable>
    </c:plotArea>
    <c:legend>
      <c:legendPos val="b"/>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Bilgi</a:t>
            </a:r>
            <a:r>
              <a:rPr lang="tr-TR" baseline="0"/>
              <a:t> Merkezi Ödünç Verme İstatistikleri </a:t>
            </a:r>
          </a:p>
          <a:p>
            <a:pPr>
              <a:defRPr/>
            </a:pPr>
            <a:r>
              <a:rPr lang="tr-TR" baseline="0"/>
              <a:t>2009 - 2013</a:t>
            </a:r>
            <a:endParaRPr lang="tr-TR"/>
          </a:p>
        </c:rich>
      </c:tx>
    </c:title>
    <c:view3D>
      <c:rAngAx val="1"/>
    </c:view3D>
    <c:plotArea>
      <c:layout/>
      <c:bar3DChart>
        <c:barDir val="col"/>
        <c:grouping val="clustered"/>
        <c:ser>
          <c:idx val="0"/>
          <c:order val="0"/>
          <c:tx>
            <c:strRef>
              <c:f>'Ödünç Verme'!$A$2</c:f>
              <c:strCache>
                <c:ptCount val="1"/>
                <c:pt idx="0">
                  <c:v>Ödünç verilen yayın sayısı</c:v>
                </c:pt>
              </c:strCache>
            </c:strRef>
          </c:tx>
          <c:cat>
            <c:numRef>
              <c:f>'Ödünç Verme'!$F$1:$J$1</c:f>
              <c:numCache>
                <c:formatCode>General</c:formatCode>
                <c:ptCount val="5"/>
                <c:pt idx="0">
                  <c:v>2009</c:v>
                </c:pt>
                <c:pt idx="1">
                  <c:v>2010</c:v>
                </c:pt>
                <c:pt idx="2">
                  <c:v>2011</c:v>
                </c:pt>
                <c:pt idx="3">
                  <c:v>2012</c:v>
                </c:pt>
                <c:pt idx="4">
                  <c:v>2013</c:v>
                </c:pt>
              </c:numCache>
            </c:numRef>
          </c:cat>
          <c:val>
            <c:numRef>
              <c:f>'Ödünç Verme'!$F$2:$J$2</c:f>
              <c:numCache>
                <c:formatCode>General</c:formatCode>
                <c:ptCount val="5"/>
                <c:pt idx="0">
                  <c:v>86214</c:v>
                </c:pt>
                <c:pt idx="1">
                  <c:v>97510</c:v>
                </c:pt>
                <c:pt idx="2">
                  <c:v>103917</c:v>
                </c:pt>
                <c:pt idx="3">
                  <c:v>94983</c:v>
                </c:pt>
                <c:pt idx="4">
                  <c:v>98518</c:v>
                </c:pt>
              </c:numCache>
            </c:numRef>
          </c:val>
        </c:ser>
        <c:ser>
          <c:idx val="1"/>
          <c:order val="1"/>
          <c:tx>
            <c:strRef>
              <c:f>'Ödünç Verme'!$A$3</c:f>
              <c:strCache>
                <c:ptCount val="1"/>
                <c:pt idx="0">
                  <c:v>İade edilen yayın sayısı</c:v>
                </c:pt>
              </c:strCache>
            </c:strRef>
          </c:tx>
          <c:cat>
            <c:numRef>
              <c:f>'Ödünç Verme'!$F$1:$J$1</c:f>
              <c:numCache>
                <c:formatCode>General</c:formatCode>
                <c:ptCount val="5"/>
                <c:pt idx="0">
                  <c:v>2009</c:v>
                </c:pt>
                <c:pt idx="1">
                  <c:v>2010</c:v>
                </c:pt>
                <c:pt idx="2">
                  <c:v>2011</c:v>
                </c:pt>
                <c:pt idx="3">
                  <c:v>2012</c:v>
                </c:pt>
                <c:pt idx="4">
                  <c:v>2013</c:v>
                </c:pt>
              </c:numCache>
            </c:numRef>
          </c:cat>
          <c:val>
            <c:numRef>
              <c:f>'Ödünç Verme'!$F$3:$J$3</c:f>
              <c:numCache>
                <c:formatCode>General</c:formatCode>
                <c:ptCount val="5"/>
                <c:pt idx="0">
                  <c:v>82823</c:v>
                </c:pt>
                <c:pt idx="1">
                  <c:v>95781</c:v>
                </c:pt>
                <c:pt idx="2">
                  <c:v>103479</c:v>
                </c:pt>
                <c:pt idx="3">
                  <c:v>95837</c:v>
                </c:pt>
                <c:pt idx="4">
                  <c:v>103206</c:v>
                </c:pt>
              </c:numCache>
            </c:numRef>
          </c:val>
        </c:ser>
        <c:ser>
          <c:idx val="2"/>
          <c:order val="2"/>
          <c:tx>
            <c:strRef>
              <c:f>'Ödünç Verme'!$A$4</c:f>
              <c:strCache>
                <c:ptCount val="1"/>
                <c:pt idx="0">
                  <c:v>Uzatılan yayın sayısı</c:v>
                </c:pt>
              </c:strCache>
            </c:strRef>
          </c:tx>
          <c:cat>
            <c:numRef>
              <c:f>'Ödünç Verme'!$F$1:$J$1</c:f>
              <c:numCache>
                <c:formatCode>General</c:formatCode>
                <c:ptCount val="5"/>
                <c:pt idx="0">
                  <c:v>2009</c:v>
                </c:pt>
                <c:pt idx="1">
                  <c:v>2010</c:v>
                </c:pt>
                <c:pt idx="2">
                  <c:v>2011</c:v>
                </c:pt>
                <c:pt idx="3">
                  <c:v>2012</c:v>
                </c:pt>
                <c:pt idx="4">
                  <c:v>2013</c:v>
                </c:pt>
              </c:numCache>
            </c:numRef>
          </c:cat>
          <c:val>
            <c:numRef>
              <c:f>'Ödünç Verme'!$F$4:$J$4</c:f>
              <c:numCache>
                <c:formatCode>General</c:formatCode>
                <c:ptCount val="5"/>
                <c:pt idx="0">
                  <c:v>18802</c:v>
                </c:pt>
                <c:pt idx="1">
                  <c:v>25027</c:v>
                </c:pt>
                <c:pt idx="2">
                  <c:v>27459</c:v>
                </c:pt>
                <c:pt idx="3">
                  <c:v>27052</c:v>
                </c:pt>
                <c:pt idx="4">
                  <c:v>38665</c:v>
                </c:pt>
              </c:numCache>
            </c:numRef>
          </c:val>
        </c:ser>
        <c:gapWidth val="75"/>
        <c:shape val="box"/>
        <c:axId val="167964032"/>
        <c:axId val="167982208"/>
        <c:axId val="0"/>
      </c:bar3DChart>
      <c:catAx>
        <c:axId val="167964032"/>
        <c:scaling>
          <c:orientation val="minMax"/>
        </c:scaling>
        <c:axPos val="b"/>
        <c:numFmt formatCode="General" sourceLinked="1"/>
        <c:majorTickMark val="none"/>
        <c:tickLblPos val="nextTo"/>
        <c:crossAx val="167982208"/>
        <c:crosses val="autoZero"/>
        <c:auto val="1"/>
        <c:lblAlgn val="ctr"/>
        <c:lblOffset val="100"/>
      </c:catAx>
      <c:valAx>
        <c:axId val="167982208"/>
        <c:scaling>
          <c:orientation val="minMax"/>
        </c:scaling>
        <c:axPos val="l"/>
        <c:majorGridlines/>
        <c:numFmt formatCode="General" sourceLinked="1"/>
        <c:majorTickMark val="none"/>
        <c:tickLblPos val="nextTo"/>
        <c:spPr>
          <a:ln w="9525">
            <a:noFill/>
          </a:ln>
        </c:spPr>
        <c:crossAx val="167964032"/>
        <c:crosses val="autoZero"/>
        <c:crossBetween val="between"/>
      </c:valAx>
      <c:dTable>
        <c:showHorzBorder val="1"/>
        <c:showVertBorder val="1"/>
        <c:showOutline val="1"/>
        <c:showKeys val="1"/>
      </c:dTable>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Bilgi</a:t>
            </a:r>
            <a:r>
              <a:rPr lang="tr-TR" baseline="0"/>
              <a:t> Merkezi Kullanıcı Sayısı </a:t>
            </a:r>
          </a:p>
          <a:p>
            <a:pPr>
              <a:defRPr/>
            </a:pPr>
            <a:r>
              <a:rPr lang="tr-TR" baseline="0"/>
              <a:t>2009 - 2013</a:t>
            </a:r>
            <a:endParaRPr lang="tr-TR"/>
          </a:p>
        </c:rich>
      </c:tx>
    </c:title>
    <c:view3D>
      <c:rAngAx val="1"/>
    </c:view3D>
    <c:plotArea>
      <c:layout/>
      <c:bar3DChart>
        <c:barDir val="col"/>
        <c:grouping val="clustered"/>
        <c:ser>
          <c:idx val="0"/>
          <c:order val="0"/>
          <c:tx>
            <c:strRef>
              <c:f>'Kullanıcı Sayısı'!$A$2</c:f>
              <c:strCache>
                <c:ptCount val="1"/>
                <c:pt idx="0">
                  <c:v>Bilgi Merkezine Gelen Kullanıcı Sayısı</c:v>
                </c:pt>
              </c:strCache>
            </c:strRef>
          </c:tx>
          <c:cat>
            <c:numRef>
              <c:f>'Kullanıcı Sayısı'!$F$1:$J$1</c:f>
              <c:numCache>
                <c:formatCode>General</c:formatCode>
                <c:ptCount val="5"/>
                <c:pt idx="0">
                  <c:v>2009</c:v>
                </c:pt>
                <c:pt idx="1">
                  <c:v>2010</c:v>
                </c:pt>
                <c:pt idx="2">
                  <c:v>2011</c:v>
                </c:pt>
                <c:pt idx="3">
                  <c:v>2012</c:v>
                </c:pt>
                <c:pt idx="4">
                  <c:v>2013</c:v>
                </c:pt>
              </c:numCache>
            </c:numRef>
          </c:cat>
          <c:val>
            <c:numRef>
              <c:f>'Kullanıcı Sayısı'!$F$2:$J$2</c:f>
              <c:numCache>
                <c:formatCode>General</c:formatCode>
                <c:ptCount val="5"/>
                <c:pt idx="0">
                  <c:v>472416</c:v>
                </c:pt>
                <c:pt idx="1">
                  <c:v>527196</c:v>
                </c:pt>
                <c:pt idx="2">
                  <c:v>622904</c:v>
                </c:pt>
                <c:pt idx="3">
                  <c:v>633708</c:v>
                </c:pt>
                <c:pt idx="4">
                  <c:v>667097</c:v>
                </c:pt>
              </c:numCache>
            </c:numRef>
          </c:val>
        </c:ser>
        <c:ser>
          <c:idx val="1"/>
          <c:order val="1"/>
          <c:tx>
            <c:strRef>
              <c:f>'Kullanıcı Sayısı'!$A$3</c:f>
              <c:strCache>
                <c:ptCount val="1"/>
                <c:pt idx="0">
                  <c:v>Bilgi Merkezi Web Sitesi Ziyaretçi Sayısı</c:v>
                </c:pt>
              </c:strCache>
            </c:strRef>
          </c:tx>
          <c:cat>
            <c:numRef>
              <c:f>'Kullanıcı Sayısı'!$F$1:$J$1</c:f>
              <c:numCache>
                <c:formatCode>General</c:formatCode>
                <c:ptCount val="5"/>
                <c:pt idx="0">
                  <c:v>2009</c:v>
                </c:pt>
                <c:pt idx="1">
                  <c:v>2010</c:v>
                </c:pt>
                <c:pt idx="2">
                  <c:v>2011</c:v>
                </c:pt>
                <c:pt idx="3">
                  <c:v>2012</c:v>
                </c:pt>
                <c:pt idx="4">
                  <c:v>2013</c:v>
                </c:pt>
              </c:numCache>
            </c:numRef>
          </c:cat>
          <c:val>
            <c:numRef>
              <c:f>'Kullanıcı Sayısı'!$F$3:$J$3</c:f>
              <c:numCache>
                <c:formatCode>General</c:formatCode>
                <c:ptCount val="5"/>
                <c:pt idx="0">
                  <c:v>490941</c:v>
                </c:pt>
                <c:pt idx="1">
                  <c:v>504789</c:v>
                </c:pt>
                <c:pt idx="2">
                  <c:v>460429</c:v>
                </c:pt>
                <c:pt idx="3">
                  <c:v>417805</c:v>
                </c:pt>
                <c:pt idx="4">
                  <c:v>394980</c:v>
                </c:pt>
              </c:numCache>
            </c:numRef>
          </c:val>
        </c:ser>
        <c:gapWidth val="75"/>
        <c:shape val="box"/>
        <c:axId val="167882752"/>
        <c:axId val="167884288"/>
        <c:axId val="0"/>
      </c:bar3DChart>
      <c:catAx>
        <c:axId val="167882752"/>
        <c:scaling>
          <c:orientation val="minMax"/>
        </c:scaling>
        <c:axPos val="b"/>
        <c:numFmt formatCode="General" sourceLinked="1"/>
        <c:majorTickMark val="none"/>
        <c:tickLblPos val="nextTo"/>
        <c:crossAx val="167884288"/>
        <c:crosses val="autoZero"/>
        <c:auto val="1"/>
        <c:lblAlgn val="ctr"/>
        <c:lblOffset val="100"/>
      </c:catAx>
      <c:valAx>
        <c:axId val="167884288"/>
        <c:scaling>
          <c:orientation val="minMax"/>
        </c:scaling>
        <c:axPos val="l"/>
        <c:majorGridlines/>
        <c:numFmt formatCode="General" sourceLinked="1"/>
        <c:majorTickMark val="none"/>
        <c:tickLblPos val="nextTo"/>
        <c:spPr>
          <a:ln w="9525">
            <a:noFill/>
          </a:ln>
        </c:spPr>
        <c:crossAx val="167882752"/>
        <c:crosses val="autoZero"/>
        <c:crossBetween val="between"/>
      </c:valAx>
      <c:dTable>
        <c:showHorzBorder val="1"/>
        <c:showVertBorder val="1"/>
        <c:showOutline val="1"/>
        <c:showKeys val="1"/>
      </c:dTable>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a:pPr>
            <a:r>
              <a:rPr lang="tr-TR"/>
              <a:t>Bilgi</a:t>
            </a:r>
            <a:r>
              <a:rPr lang="tr-TR" baseline="0"/>
              <a:t> Merkezi Veri Tabanı Kullanımı</a:t>
            </a:r>
          </a:p>
          <a:p>
            <a:pPr>
              <a:defRPr/>
            </a:pPr>
            <a:r>
              <a:rPr lang="tr-TR" baseline="0"/>
              <a:t>2009 - 2013</a:t>
            </a:r>
            <a:endParaRPr lang="tr-TR"/>
          </a:p>
        </c:rich>
      </c:tx>
    </c:title>
    <c:view3D>
      <c:rAngAx val="1"/>
    </c:view3D>
    <c:plotArea>
      <c:layout/>
      <c:bar3DChart>
        <c:barDir val="col"/>
        <c:grouping val="clustered"/>
        <c:ser>
          <c:idx val="0"/>
          <c:order val="0"/>
          <c:tx>
            <c:strRef>
              <c:f>'Veri Tabanı Kullanımı'!$B$1</c:f>
              <c:strCache>
                <c:ptCount val="1"/>
                <c:pt idx="0">
                  <c:v>Yapılan Arama Sayısı</c:v>
                </c:pt>
              </c:strCache>
            </c:strRef>
          </c:tx>
          <c:cat>
            <c:numRef>
              <c:f>'Veri Tabanı Kullanımı'!$A$7:$A$11</c:f>
              <c:numCache>
                <c:formatCode>General</c:formatCode>
                <c:ptCount val="5"/>
                <c:pt idx="0">
                  <c:v>2009</c:v>
                </c:pt>
                <c:pt idx="1">
                  <c:v>2010</c:v>
                </c:pt>
                <c:pt idx="2">
                  <c:v>2011</c:v>
                </c:pt>
                <c:pt idx="3">
                  <c:v>2012</c:v>
                </c:pt>
                <c:pt idx="4">
                  <c:v>2013</c:v>
                </c:pt>
              </c:numCache>
            </c:numRef>
          </c:cat>
          <c:val>
            <c:numRef>
              <c:f>'Veri Tabanı Kullanımı'!$B$7:$B$11</c:f>
              <c:numCache>
                <c:formatCode>General</c:formatCode>
                <c:ptCount val="5"/>
                <c:pt idx="0">
                  <c:v>525131</c:v>
                </c:pt>
                <c:pt idx="1">
                  <c:v>435634</c:v>
                </c:pt>
                <c:pt idx="2">
                  <c:v>307143</c:v>
                </c:pt>
                <c:pt idx="3">
                  <c:v>245844</c:v>
                </c:pt>
                <c:pt idx="4">
                  <c:v>268998</c:v>
                </c:pt>
              </c:numCache>
            </c:numRef>
          </c:val>
        </c:ser>
        <c:ser>
          <c:idx val="1"/>
          <c:order val="1"/>
          <c:tx>
            <c:strRef>
              <c:f>'Veri Tabanı Kullanımı'!$C$1</c:f>
              <c:strCache>
                <c:ptCount val="1"/>
                <c:pt idx="0">
                  <c:v>Kullanılan Makale Sayısı</c:v>
                </c:pt>
              </c:strCache>
            </c:strRef>
          </c:tx>
          <c:cat>
            <c:numRef>
              <c:f>'Veri Tabanı Kullanımı'!$A$7:$A$11</c:f>
              <c:numCache>
                <c:formatCode>General</c:formatCode>
                <c:ptCount val="5"/>
                <c:pt idx="0">
                  <c:v>2009</c:v>
                </c:pt>
                <c:pt idx="1">
                  <c:v>2010</c:v>
                </c:pt>
                <c:pt idx="2">
                  <c:v>2011</c:v>
                </c:pt>
                <c:pt idx="3">
                  <c:v>2012</c:v>
                </c:pt>
                <c:pt idx="4">
                  <c:v>2013</c:v>
                </c:pt>
              </c:numCache>
            </c:numRef>
          </c:cat>
          <c:val>
            <c:numRef>
              <c:f>'Veri Tabanı Kullanımı'!$C$7:$C$11</c:f>
              <c:numCache>
                <c:formatCode>General</c:formatCode>
                <c:ptCount val="5"/>
                <c:pt idx="0">
                  <c:v>325801</c:v>
                </c:pt>
                <c:pt idx="1">
                  <c:v>343976</c:v>
                </c:pt>
                <c:pt idx="2">
                  <c:v>349109</c:v>
                </c:pt>
                <c:pt idx="3">
                  <c:v>361067</c:v>
                </c:pt>
                <c:pt idx="4">
                  <c:v>361256</c:v>
                </c:pt>
              </c:numCache>
            </c:numRef>
          </c:val>
        </c:ser>
        <c:gapWidth val="75"/>
        <c:shape val="box"/>
        <c:axId val="167927808"/>
        <c:axId val="167929344"/>
        <c:axId val="0"/>
      </c:bar3DChart>
      <c:catAx>
        <c:axId val="167927808"/>
        <c:scaling>
          <c:orientation val="minMax"/>
        </c:scaling>
        <c:axPos val="b"/>
        <c:numFmt formatCode="General" sourceLinked="1"/>
        <c:majorTickMark val="none"/>
        <c:tickLblPos val="nextTo"/>
        <c:crossAx val="167929344"/>
        <c:crosses val="autoZero"/>
        <c:auto val="1"/>
        <c:lblAlgn val="ctr"/>
        <c:lblOffset val="100"/>
      </c:catAx>
      <c:valAx>
        <c:axId val="167929344"/>
        <c:scaling>
          <c:orientation val="minMax"/>
        </c:scaling>
        <c:axPos val="l"/>
        <c:majorGridlines/>
        <c:numFmt formatCode="General" sourceLinked="1"/>
        <c:majorTickMark val="none"/>
        <c:tickLblPos val="nextTo"/>
        <c:spPr>
          <a:ln w="9525">
            <a:noFill/>
          </a:ln>
        </c:spPr>
        <c:crossAx val="167927808"/>
        <c:crosses val="autoZero"/>
        <c:crossBetween val="between"/>
      </c:valAx>
      <c:dTable>
        <c:showHorzBorder val="1"/>
        <c:showVertBorder val="1"/>
        <c:showOutline val="1"/>
        <c:showKeys val="1"/>
      </c:dTable>
    </c:plotArea>
    <c:legend>
      <c:legendPos val="b"/>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pieChart>
        <c:varyColors val="1"/>
        <c:ser>
          <c:idx val="0"/>
          <c:order val="0"/>
          <c:spPr>
            <a:effectLst>
              <a:outerShdw sx="1000" sy="1000" algn="ctr" rotWithShape="0">
                <a:prstClr val="white"/>
              </a:outerShdw>
            </a:effectLst>
          </c:spPr>
          <c:explosion val="25"/>
          <c:dLbls>
            <c:dLbl>
              <c:idx val="0"/>
              <c:layout>
                <c:manualLayout>
                  <c:x val="3.1391185476815783E-2"/>
                  <c:y val="-1.9251239428404784E-2"/>
                </c:manualLayout>
              </c:layout>
              <c:tx>
                <c:rich>
                  <a:bodyPr/>
                  <a:lstStyle/>
                  <a:p>
                    <a:r>
                      <a:rPr lang="en-US"/>
                      <a:t>5</a:t>
                    </a:r>
                    <a:r>
                      <a:rPr lang="tr-TR"/>
                      <a:t>6</a:t>
                    </a:r>
                    <a:r>
                      <a:rPr lang="en-US"/>
                      <a:t>%</a:t>
                    </a:r>
                  </a:p>
                </c:rich>
              </c:tx>
              <c:showVal val="1"/>
            </c:dLbl>
            <c:dLbl>
              <c:idx val="1"/>
              <c:layout>
                <c:manualLayout>
                  <c:x val="-3.7227690288714317E-2"/>
                  <c:y val="-3.0725065616797911E-2"/>
                </c:manualLayout>
              </c:layout>
              <c:tx>
                <c:rich>
                  <a:bodyPr/>
                  <a:lstStyle/>
                  <a:p>
                    <a:r>
                      <a:rPr lang="en-US"/>
                      <a:t>4</a:t>
                    </a:r>
                    <a:r>
                      <a:rPr lang="tr-TR"/>
                      <a:t>4</a:t>
                    </a:r>
                    <a:r>
                      <a:rPr lang="en-US"/>
                      <a:t>%</a:t>
                    </a:r>
                  </a:p>
                </c:rich>
              </c:tx>
              <c:showVal val="1"/>
            </c:dLbl>
            <c:txPr>
              <a:bodyPr/>
              <a:lstStyle/>
              <a:p>
                <a:pPr>
                  <a:defRPr sz="1300" b="1"/>
                </a:pPr>
                <a:endParaRPr lang="tr-TR"/>
              </a:p>
            </c:txPr>
            <c:showVal val="1"/>
            <c:showLeaderLines val="1"/>
          </c:dLbls>
          <c:cat>
            <c:strRef>
              <c:f>'Okuyucu Sayısı'!$A$9:$A$10</c:f>
              <c:strCache>
                <c:ptCount val="2"/>
                <c:pt idx="0">
                  <c:v>Kadın</c:v>
                </c:pt>
                <c:pt idx="1">
                  <c:v>Erkek</c:v>
                </c:pt>
              </c:strCache>
            </c:strRef>
          </c:cat>
          <c:val>
            <c:numRef>
              <c:f>'Okuyucu Sayısı'!$F$9:$F$10</c:f>
              <c:numCache>
                <c:formatCode>0%</c:formatCode>
                <c:ptCount val="2"/>
                <c:pt idx="0">
                  <c:v>0.54000107304942302</c:v>
                </c:pt>
                <c:pt idx="1">
                  <c:v>0.45999892695058292</c:v>
                </c:pt>
              </c:numCache>
            </c:numRef>
          </c:val>
        </c:ser>
        <c:firstSliceAng val="0"/>
      </c:pieChart>
    </c:plotArea>
    <c:legend>
      <c:legendPos val="r"/>
      <c:layout>
        <c:manualLayout>
          <c:xMode val="edge"/>
          <c:yMode val="edge"/>
          <c:x val="0.82284864391951795"/>
          <c:y val="0.20794947506561834"/>
          <c:w val="0.11048468941382328"/>
          <c:h val="0.22761956838728492"/>
        </c:manualLayout>
      </c:layout>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35032144298025303"/>
          <c:y val="0.1313573127302749"/>
          <c:w val="0.27122933467513155"/>
          <c:h val="0.73728537453945064"/>
        </c:manualLayout>
      </c:layout>
      <c:pieChart>
        <c:varyColors val="1"/>
        <c:ser>
          <c:idx val="0"/>
          <c:order val="0"/>
          <c:spPr>
            <a:effectLst>
              <a:outerShdw sx="1000" sy="1000" algn="ctr" rotWithShape="0">
                <a:prstClr val="white"/>
              </a:outerShdw>
            </a:effectLst>
          </c:spPr>
          <c:explosion val="25"/>
          <c:dLbls>
            <c:dLbl>
              <c:idx val="0"/>
              <c:layout>
                <c:manualLayout>
                  <c:x val="0.11032502187226596"/>
                  <c:y val="-0.11830781568970408"/>
                </c:manualLayout>
              </c:layout>
              <c:tx>
                <c:rich>
                  <a:bodyPr/>
                  <a:lstStyle/>
                  <a:p>
                    <a:r>
                      <a:rPr lang="en-US"/>
                      <a:t>9</a:t>
                    </a:r>
                    <a:r>
                      <a:rPr lang="tr-TR"/>
                      <a:t>4</a:t>
                    </a:r>
                    <a:r>
                      <a:rPr lang="en-US"/>
                      <a:t>%</a:t>
                    </a:r>
                  </a:p>
                </c:rich>
              </c:tx>
              <c:showVal val="1"/>
            </c:dLbl>
            <c:dLbl>
              <c:idx val="1"/>
              <c:layout>
                <c:manualLayout>
                  <c:x val="-7.1632436570428823E-2"/>
                  <c:y val="6.1661563137941112E-2"/>
                </c:manualLayout>
              </c:layout>
              <c:tx>
                <c:rich>
                  <a:bodyPr/>
                  <a:lstStyle/>
                  <a:p>
                    <a:r>
                      <a:rPr lang="tr-TR"/>
                      <a:t>4</a:t>
                    </a:r>
                    <a:r>
                      <a:rPr lang="en-US"/>
                      <a:t>%</a:t>
                    </a:r>
                  </a:p>
                </c:rich>
              </c:tx>
              <c:showVal val="1"/>
            </c:dLbl>
            <c:dLbl>
              <c:idx val="2"/>
              <c:layout>
                <c:manualLayout>
                  <c:x val="4.9965441819772534E-2"/>
                  <c:y val="1.0935768445611001E-2"/>
                </c:manualLayout>
              </c:layout>
              <c:tx>
                <c:rich>
                  <a:bodyPr/>
                  <a:lstStyle/>
                  <a:p>
                    <a:r>
                      <a:rPr lang="tr-TR"/>
                      <a:t>2</a:t>
                    </a:r>
                    <a:r>
                      <a:rPr lang="en-US"/>
                      <a:t>%</a:t>
                    </a:r>
                  </a:p>
                </c:rich>
              </c:tx>
              <c:showVal val="1"/>
            </c:dLbl>
            <c:txPr>
              <a:bodyPr/>
              <a:lstStyle/>
              <a:p>
                <a:pPr>
                  <a:defRPr sz="1300" b="1"/>
                </a:pPr>
                <a:endParaRPr lang="tr-TR"/>
              </a:p>
            </c:txPr>
            <c:showVal val="1"/>
            <c:showLeaderLines val="1"/>
          </c:dLbls>
          <c:cat>
            <c:strRef>
              <c:f>'Okuyucu Sayısı'!$B$8:$D$8</c:f>
              <c:strCache>
                <c:ptCount val="3"/>
                <c:pt idx="0">
                  <c:v>Öğrenci</c:v>
                </c:pt>
                <c:pt idx="1">
                  <c:v>Akademi Personel</c:v>
                </c:pt>
                <c:pt idx="2">
                  <c:v>İdari Personel</c:v>
                </c:pt>
              </c:strCache>
            </c:strRef>
          </c:cat>
          <c:val>
            <c:numRef>
              <c:f>'Okuyucu Sayısı'!$B$12:$D$12</c:f>
              <c:numCache>
                <c:formatCode>0%</c:formatCode>
                <c:ptCount val="3"/>
                <c:pt idx="0">
                  <c:v>0.91411975231494635</c:v>
                </c:pt>
                <c:pt idx="1">
                  <c:v>7.9970585821861173E-2</c:v>
                </c:pt>
                <c:pt idx="2">
                  <c:v>5.9096618631926138E-3</c:v>
                </c:pt>
              </c:numCache>
            </c:numRef>
          </c:val>
        </c:ser>
        <c:firstSliceAng val="0"/>
      </c:pieChart>
    </c:plotArea>
    <c:legend>
      <c:legendPos val="r"/>
      <c:layout>
        <c:manualLayout>
          <c:xMode val="edge"/>
          <c:yMode val="edge"/>
          <c:x val="0.70854355640778588"/>
          <c:y val="0.33738691114315716"/>
          <c:w val="0.28948468941382793"/>
          <c:h val="0.25115157480314959"/>
        </c:manualLayout>
      </c:layout>
    </c:legend>
    <c:plotVisOnly val="1"/>
    <c:dispBlanksAs val="zero"/>
  </c:chart>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25</Pages>
  <Words>3806</Words>
  <Characters>21698</Characters>
  <Application>Microsoft Office Word</Application>
  <DocSecurity>0</DocSecurity>
  <Lines>180</Lines>
  <Paragraphs>50</Paragraphs>
  <ScaleCrop>false</ScaleCrop>
  <Company/>
  <LinksUpToDate>false</LinksUpToDate>
  <CharactersWithSpaces>25454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Muzaffer ÖZBALCI</dc:creator>
  <cp:keywords/>
  <dc:description/>
  <cp:lastModifiedBy>Muzaffer ÖZBALCI</cp:lastModifiedBy>
  <cp:revision>1</cp:revision>
  <dcterms:created xsi:type="dcterms:W3CDTF">2015-01-22T14:04:00Z</dcterms:created>
  <dcterms:modified xsi:type="dcterms:W3CDTF">2015-01-22T14:04:00Z</dcterms:modified>
</cp:coreProperties>
</file>